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24" w:rsidRPr="008C5C24" w:rsidRDefault="008C5C24" w:rsidP="008C5C24">
      <w:pPr>
        <w:rPr>
          <w:rFonts w:ascii="Courier New" w:hAnsi="Courier New" w:cs="Courier New"/>
          <w:b/>
        </w:rPr>
      </w:pPr>
      <w:r w:rsidRPr="008C5C24">
        <w:rPr>
          <w:rFonts w:ascii="Courier New" w:hAnsi="Courier New" w:cs="Courier New"/>
          <w:b/>
        </w:rPr>
        <w:t xml:space="preserve">Text citation in Non-block </w:t>
      </w:r>
      <w:r>
        <w:rPr>
          <w:rFonts w:ascii="Courier New" w:hAnsi="Courier New" w:cs="Courier New"/>
          <w:b/>
        </w:rPr>
        <w:t>and Block Q</w:t>
      </w:r>
      <w:r w:rsidRPr="008C5C24">
        <w:rPr>
          <w:rFonts w:ascii="Courier New" w:hAnsi="Courier New" w:cs="Courier New"/>
          <w:b/>
        </w:rPr>
        <w:t>uote</w:t>
      </w:r>
      <w:r>
        <w:rPr>
          <w:rFonts w:ascii="Courier New" w:hAnsi="Courier New" w:cs="Courier New"/>
          <w:b/>
        </w:rPr>
        <w:t>s</w:t>
      </w:r>
      <w:r w:rsidRPr="008C5C24">
        <w:rPr>
          <w:rFonts w:ascii="Courier New" w:hAnsi="Courier New" w:cs="Courier New"/>
          <w:b/>
        </w:rPr>
        <w:t xml:space="preserve"> </w:t>
      </w:r>
    </w:p>
    <w:p w:rsidR="008C5C24" w:rsidRDefault="008C5C24" w:rsidP="00B7417F">
      <w:pPr>
        <w:spacing w:line="360" w:lineRule="auto"/>
        <w:rPr>
          <w:rFonts w:ascii="Times New Roman" w:hAnsi="Times New Roman" w:cs="Times New Roman"/>
        </w:rPr>
      </w:pPr>
      <w:proofErr w:type="spellStart"/>
      <w:r w:rsidRPr="008C5C24">
        <w:rPr>
          <w:rFonts w:ascii="Times New Roman" w:hAnsi="Times New Roman" w:cs="Times New Roman"/>
        </w:rPr>
        <w:t>Skocpol</w:t>
      </w:r>
      <w:proofErr w:type="spellEnd"/>
      <w:r w:rsidRPr="008C5C24">
        <w:rPr>
          <w:rFonts w:ascii="Times New Roman" w:hAnsi="Times New Roman" w:cs="Times New Roman"/>
        </w:rPr>
        <w:t xml:space="preserve"> and Williamson (2012) maintained that “in a twinkling, long-standing, top-down became,</w:t>
      </w:r>
      <w:r w:rsidRPr="008C5C24">
        <w:rPr>
          <w:rFonts w:ascii="Times New Roman" w:hAnsi="Times New Roman" w:cs="Times New Roman"/>
        </w:rPr>
        <w:t xml:space="preserve"> supposedly, new and bottom-up” </w:t>
      </w:r>
      <w:r w:rsidRPr="008C5C24">
        <w:rPr>
          <w:rFonts w:ascii="Times New Roman" w:hAnsi="Times New Roman" w:cs="Times New Roman"/>
        </w:rPr>
        <w:t xml:space="preserve">(9-10).  </w:t>
      </w:r>
    </w:p>
    <w:p w:rsidR="008C5C24" w:rsidRPr="008C5C24" w:rsidRDefault="008C5C24" w:rsidP="002E0164">
      <w:pPr>
        <w:pStyle w:val="BodyText"/>
        <w:ind w:firstLine="0"/>
      </w:pPr>
    </w:p>
    <w:p w:rsidR="009A31A7" w:rsidRPr="00FE2DDB" w:rsidRDefault="009A31A7" w:rsidP="009A31A7">
      <w:pPr>
        <w:pStyle w:val="BodyText"/>
        <w:ind w:firstLine="0"/>
        <w:rPr>
          <w:rFonts w:ascii="Courier New" w:eastAsia="Calibri" w:hAnsi="Courier New" w:cs="Courier New"/>
          <w:b/>
          <w:sz w:val="28"/>
          <w:szCs w:val="28"/>
        </w:rPr>
      </w:pPr>
      <w:r w:rsidRPr="00FE2DDB">
        <w:rPr>
          <w:rFonts w:ascii="Courier New" w:eastAsia="Calibri" w:hAnsi="Courier New" w:cs="Courier New"/>
          <w:b/>
          <w:sz w:val="28"/>
          <w:szCs w:val="28"/>
        </w:rPr>
        <w:t>Author's name not in text</w:t>
      </w:r>
    </w:p>
    <w:p w:rsidR="00B7417F" w:rsidRDefault="00B7417F" w:rsidP="00B7417F">
      <w:pPr>
        <w:pStyle w:val="BodyText"/>
        <w:ind w:firstLine="0"/>
      </w:pPr>
      <w:r>
        <w:t xml:space="preserve">As noted previously: </w:t>
      </w:r>
    </w:p>
    <w:p w:rsidR="00B7417F" w:rsidRPr="008C5C24" w:rsidRDefault="003871AE" w:rsidP="00B7417F">
      <w:pPr>
        <w:pStyle w:val="BodyText"/>
        <w:ind w:left="720" w:firstLine="0"/>
      </w:pPr>
      <w:r>
        <w:t xml:space="preserve">The </w:t>
      </w:r>
      <w:r w:rsidR="00B7417F" w:rsidRPr="008C5C24">
        <w:t xml:space="preserve">Tea Party symbolism was a perfect rallying point since it brings to mind original American colonial rebels opposing tyranny by tossing chests of Tea into Boston Harbor. It signifies authentic patriotism, and has visceral meaning to people who feel that the United States as they have known it is slipping away. </w:t>
      </w:r>
      <w:r w:rsidR="00B7417F">
        <w:t>(</w:t>
      </w:r>
      <w:proofErr w:type="spellStart"/>
      <w:r w:rsidR="00B7417F" w:rsidRPr="008C5C24">
        <w:t>Skocpol</w:t>
      </w:r>
      <w:proofErr w:type="spellEnd"/>
      <w:r w:rsidR="00B7417F" w:rsidRPr="008C5C24">
        <w:t xml:space="preserve"> and Williamson</w:t>
      </w:r>
      <w:r w:rsidR="00B7417F">
        <w:t xml:space="preserve"> </w:t>
      </w:r>
      <w:r w:rsidR="00B7417F" w:rsidRPr="008C5C24">
        <w:t>2012</w:t>
      </w:r>
      <w:r w:rsidR="00B7417F">
        <w:t>: 7</w:t>
      </w:r>
      <w:r w:rsidR="00B7417F" w:rsidRPr="008C5C24">
        <w:t>)</w:t>
      </w:r>
    </w:p>
    <w:p w:rsidR="00B7417F" w:rsidRDefault="00B7417F" w:rsidP="002E0164">
      <w:pPr>
        <w:pStyle w:val="BodyText"/>
        <w:ind w:firstLine="0"/>
      </w:pPr>
    </w:p>
    <w:p w:rsidR="009A31A7" w:rsidRPr="00FE2DDB" w:rsidRDefault="009A31A7" w:rsidP="009A31A7">
      <w:pPr>
        <w:pStyle w:val="BodyText"/>
        <w:ind w:firstLine="0"/>
        <w:rPr>
          <w:rFonts w:ascii="Courier New" w:eastAsia="Calibri" w:hAnsi="Courier New" w:cs="Courier New"/>
          <w:b/>
          <w:sz w:val="28"/>
          <w:szCs w:val="28"/>
        </w:rPr>
      </w:pPr>
      <w:r w:rsidRPr="00FE2DDB">
        <w:rPr>
          <w:rFonts w:ascii="Courier New" w:eastAsia="Calibri" w:hAnsi="Courier New" w:cs="Courier New"/>
          <w:b/>
          <w:sz w:val="28"/>
          <w:szCs w:val="28"/>
        </w:rPr>
        <w:t>Author's name in text</w:t>
      </w:r>
    </w:p>
    <w:p w:rsidR="008C5C24" w:rsidRPr="008C5C24" w:rsidRDefault="008C5C24" w:rsidP="002E0164">
      <w:pPr>
        <w:pStyle w:val="BodyText"/>
        <w:ind w:firstLine="0"/>
      </w:pPr>
      <w:proofErr w:type="spellStart"/>
      <w:r w:rsidRPr="008C5C24">
        <w:t>Skocpol</w:t>
      </w:r>
      <w:proofErr w:type="spellEnd"/>
      <w:r w:rsidRPr="008C5C24">
        <w:t xml:space="preserve"> </w:t>
      </w:r>
      <w:r w:rsidR="00B7417F" w:rsidRPr="008C5C24">
        <w:t>and Williamson</w:t>
      </w:r>
      <w:r w:rsidR="00B7417F">
        <w:t xml:space="preserve"> (2012)</w:t>
      </w:r>
      <w:r w:rsidR="00B7417F" w:rsidRPr="008C5C24">
        <w:t xml:space="preserve"> </w:t>
      </w:r>
      <w:r w:rsidR="00B7417F">
        <w:t>describe what the Tea P</w:t>
      </w:r>
      <w:r w:rsidRPr="008C5C24">
        <w:t xml:space="preserve">arty movement represents: </w:t>
      </w:r>
    </w:p>
    <w:p w:rsidR="008C5C24" w:rsidRPr="008C5C24" w:rsidRDefault="003871AE" w:rsidP="008C5C24">
      <w:pPr>
        <w:pStyle w:val="BodyText"/>
        <w:ind w:left="720" w:firstLine="0"/>
      </w:pPr>
      <w:r>
        <w:t xml:space="preserve">The </w:t>
      </w:r>
      <w:r w:rsidR="008C5C24" w:rsidRPr="008C5C24">
        <w:t xml:space="preserve">Tea Party symbolism was a perfect rallying point since it brings to mind original American colonial rebels opposing tyranny by tossing chests of Tea into Boston Harbor. It signifies authentic patriotism, and has visceral meaning to people who feel that the United States as they have known it is slipping away. </w:t>
      </w:r>
      <w:r w:rsidR="00B7417F">
        <w:t>(P.7)</w:t>
      </w:r>
    </w:p>
    <w:p w:rsidR="008C5C24" w:rsidRPr="008C5C24" w:rsidRDefault="008C5C24" w:rsidP="002E0164">
      <w:pPr>
        <w:pStyle w:val="BodyText"/>
        <w:ind w:firstLine="0"/>
        <w:rPr>
          <w:rFonts w:ascii="Courier New" w:eastAsia="Calibri" w:hAnsi="Courier New" w:cs="Courier New"/>
        </w:rPr>
      </w:pPr>
    </w:p>
    <w:p w:rsidR="008C5C24" w:rsidRPr="00FE2DDB" w:rsidRDefault="005E2106" w:rsidP="002E0164">
      <w:pPr>
        <w:pStyle w:val="BodyText"/>
        <w:ind w:firstLine="0"/>
        <w:rPr>
          <w:rFonts w:ascii="Courier New" w:eastAsia="Calibri" w:hAnsi="Courier New" w:cs="Courier New"/>
          <w:b/>
          <w:sz w:val="28"/>
          <w:szCs w:val="28"/>
        </w:rPr>
      </w:pPr>
      <w:r w:rsidRPr="00FE2DDB">
        <w:rPr>
          <w:rFonts w:ascii="Courier New" w:eastAsia="Calibri" w:hAnsi="Courier New" w:cs="Courier New"/>
          <w:b/>
          <w:sz w:val="28"/>
          <w:szCs w:val="28"/>
        </w:rPr>
        <w:t>Author's name not in text</w:t>
      </w:r>
    </w:p>
    <w:p w:rsidR="00FE2DDB" w:rsidRDefault="005E2106" w:rsidP="002E0164">
      <w:pPr>
        <w:pStyle w:val="BodyText"/>
        <w:ind w:firstLine="0"/>
      </w:pPr>
      <w:r>
        <w:t xml:space="preserve">“The </w:t>
      </w:r>
      <w:r w:rsidRPr="008C5C24">
        <w:t>Tea Party symbolism was a perfect rallying point since it brings to mind original American colonial rebels opposing tyranny by tossing chests of Tea</w:t>
      </w:r>
      <w:r>
        <w:t xml:space="preserve"> into Boston </w:t>
      </w:r>
    </w:p>
    <w:p w:rsidR="005E2106" w:rsidRDefault="00FE2DDB" w:rsidP="002E0164">
      <w:pPr>
        <w:pStyle w:val="BodyText"/>
        <w:ind w:firstLine="0"/>
      </w:pPr>
      <w:r>
        <w:t>Harbor”</w:t>
      </w:r>
      <w:r w:rsidR="005E2106">
        <w:t xml:space="preserve"> (</w:t>
      </w:r>
      <w:proofErr w:type="spellStart"/>
      <w:r w:rsidR="005E2106" w:rsidRPr="008C5C24">
        <w:t>Skocpol</w:t>
      </w:r>
      <w:proofErr w:type="spellEnd"/>
      <w:r w:rsidR="005E2106" w:rsidRPr="008C5C24">
        <w:t xml:space="preserve"> and Williamson</w:t>
      </w:r>
      <w:r w:rsidR="00B01B4D">
        <w:t xml:space="preserve"> 2012: 7). </w:t>
      </w:r>
    </w:p>
    <w:p w:rsidR="00FE2DDB" w:rsidRDefault="00FE2DDB" w:rsidP="002E0164">
      <w:pPr>
        <w:pStyle w:val="BodyText"/>
        <w:ind w:firstLine="0"/>
      </w:pPr>
    </w:p>
    <w:p w:rsidR="00FE2DDB" w:rsidRPr="00FE2DDB" w:rsidRDefault="00FE2DDB" w:rsidP="00FE2DDB">
      <w:pPr>
        <w:pStyle w:val="BodyText"/>
        <w:ind w:firstLine="0"/>
        <w:rPr>
          <w:rFonts w:ascii="Courier New" w:eastAsia="Calibri" w:hAnsi="Courier New" w:cs="Courier New"/>
          <w:b/>
          <w:sz w:val="28"/>
          <w:szCs w:val="28"/>
        </w:rPr>
      </w:pPr>
      <w:r w:rsidRPr="00FE2DDB">
        <w:rPr>
          <w:rFonts w:ascii="Courier New" w:eastAsia="Calibri" w:hAnsi="Courier New" w:cs="Courier New"/>
          <w:b/>
          <w:sz w:val="28"/>
          <w:szCs w:val="28"/>
        </w:rPr>
        <w:t>Author's name in text</w:t>
      </w:r>
    </w:p>
    <w:p w:rsidR="00FE2DDB" w:rsidRDefault="00FE2DDB" w:rsidP="00FE2DDB">
      <w:pPr>
        <w:pStyle w:val="BodyText"/>
        <w:ind w:firstLine="0"/>
      </w:pPr>
      <w:r>
        <w:t xml:space="preserve">“The </w:t>
      </w:r>
      <w:r w:rsidRPr="008C5C24">
        <w:t>Tea Party</w:t>
      </w:r>
      <w:r w:rsidR="003871AE">
        <w:t xml:space="preserve"> </w:t>
      </w:r>
      <w:r w:rsidRPr="008C5C24">
        <w:t>symbolism was a perfect rallying point since it brings to mind original American colonial rebels opposing tyranny by tossing chests of Tea</w:t>
      </w:r>
      <w:r>
        <w:t xml:space="preserve"> into Boston Harbor,” noted </w:t>
      </w:r>
      <w:proofErr w:type="spellStart"/>
      <w:r w:rsidRPr="008C5C24">
        <w:t>Skocpol</w:t>
      </w:r>
      <w:proofErr w:type="spellEnd"/>
      <w:r w:rsidRPr="008C5C24">
        <w:t xml:space="preserve"> and Williamson</w:t>
      </w:r>
      <w:r>
        <w:t xml:space="preserve"> </w:t>
      </w:r>
      <w:r>
        <w:t>(</w:t>
      </w:r>
      <w:r>
        <w:t xml:space="preserve">2012: 7). </w:t>
      </w:r>
    </w:p>
    <w:p w:rsidR="00FE2DDB" w:rsidRDefault="00FE2DDB" w:rsidP="00FE2DDB">
      <w:pPr>
        <w:pStyle w:val="BodyText"/>
        <w:ind w:firstLine="0"/>
      </w:pPr>
      <w:r>
        <w:t>OR</w:t>
      </w:r>
    </w:p>
    <w:p w:rsidR="00FE2DDB" w:rsidRDefault="00FE2DDB" w:rsidP="00FE2DDB">
      <w:pPr>
        <w:pStyle w:val="BodyText"/>
        <w:ind w:firstLine="0"/>
      </w:pPr>
      <w:proofErr w:type="spellStart"/>
      <w:r w:rsidRPr="008C5C24">
        <w:lastRenderedPageBreak/>
        <w:t>Skocpol</w:t>
      </w:r>
      <w:proofErr w:type="spellEnd"/>
      <w:r w:rsidRPr="008C5C24">
        <w:t xml:space="preserve"> and Williamson</w:t>
      </w:r>
      <w:r>
        <w:t xml:space="preserve"> (2012) emphasized that </w:t>
      </w:r>
      <w:r>
        <w:t>“</w:t>
      </w:r>
      <w:r>
        <w:t>t</w:t>
      </w:r>
      <w:r>
        <w:t xml:space="preserve">he </w:t>
      </w:r>
      <w:r w:rsidRPr="008C5C24">
        <w:t>Tea Party symbolism was a perfect rallying point since it brings to mind original American colonial rebels opposing tyranny by tossing chests of Tea</w:t>
      </w:r>
      <w:r>
        <w:t xml:space="preserve"> into Boston Harbor</w:t>
      </w:r>
      <w:r>
        <w:t>” (</w:t>
      </w:r>
      <w:r>
        <w:t>p.</w:t>
      </w:r>
      <w:r>
        <w:t xml:space="preserve">7). </w:t>
      </w:r>
    </w:p>
    <w:p w:rsidR="00FE2DDB" w:rsidRDefault="00FE2DDB" w:rsidP="00FE2DDB">
      <w:pPr>
        <w:pStyle w:val="BodyText"/>
        <w:ind w:firstLine="0"/>
      </w:pPr>
    </w:p>
    <w:p w:rsidR="00FE2DDB" w:rsidRPr="00F17DC2" w:rsidRDefault="00F43FB0" w:rsidP="002E0164">
      <w:pPr>
        <w:pStyle w:val="BodyText"/>
        <w:ind w:firstLine="0"/>
        <w:rPr>
          <w:rFonts w:ascii="Courier New" w:hAnsi="Courier New" w:cs="Courier New"/>
          <w:b/>
          <w:sz w:val="28"/>
          <w:szCs w:val="28"/>
        </w:rPr>
      </w:pPr>
      <w:r w:rsidRPr="00F17DC2">
        <w:rPr>
          <w:rFonts w:ascii="Courier New" w:hAnsi="Courier New" w:cs="Courier New"/>
          <w:b/>
          <w:sz w:val="28"/>
          <w:szCs w:val="28"/>
        </w:rPr>
        <w:t xml:space="preserve">Book </w:t>
      </w:r>
      <w:proofErr w:type="gramStart"/>
      <w:r w:rsidRPr="00F17DC2">
        <w:rPr>
          <w:rFonts w:ascii="Courier New" w:hAnsi="Courier New" w:cs="Courier New"/>
          <w:b/>
          <w:sz w:val="28"/>
          <w:szCs w:val="28"/>
        </w:rPr>
        <w:t>With</w:t>
      </w:r>
      <w:proofErr w:type="gramEnd"/>
      <w:r w:rsidRPr="00F17DC2">
        <w:rPr>
          <w:rFonts w:ascii="Courier New" w:hAnsi="Courier New" w:cs="Courier New"/>
          <w:b/>
          <w:sz w:val="28"/>
          <w:szCs w:val="28"/>
        </w:rPr>
        <w:t xml:space="preserve"> Three Authors</w:t>
      </w:r>
    </w:p>
    <w:p w:rsidR="00FE2DDB" w:rsidRPr="008C5C24" w:rsidRDefault="00FE2DDB" w:rsidP="002E0164">
      <w:pPr>
        <w:pStyle w:val="BodyText"/>
        <w:ind w:firstLine="0"/>
        <w:rPr>
          <w:rFonts w:ascii="Courier New" w:eastAsia="Calibri" w:hAnsi="Courier New" w:cs="Courier New"/>
        </w:rPr>
      </w:pPr>
    </w:p>
    <w:p w:rsidR="00F43FB0" w:rsidRPr="00F17DC2" w:rsidRDefault="003A4E8C" w:rsidP="00F43FB0">
      <w:pPr>
        <w:pStyle w:val="BodyText"/>
        <w:ind w:firstLine="0"/>
        <w:rPr>
          <w:rFonts w:ascii="Courier New" w:eastAsia="Calibri" w:hAnsi="Courier New" w:cs="Courier New"/>
          <w:b/>
        </w:rPr>
      </w:pPr>
      <w:r>
        <w:rPr>
          <w:rFonts w:ascii="Courier New" w:eastAsia="Calibri" w:hAnsi="Courier New" w:cs="Courier New"/>
          <w:b/>
        </w:rPr>
        <w:t>Author</w:t>
      </w:r>
      <w:r w:rsidR="00F43FB0" w:rsidRPr="00F17DC2">
        <w:rPr>
          <w:rFonts w:ascii="Courier New" w:eastAsia="Calibri" w:hAnsi="Courier New" w:cs="Courier New"/>
          <w:b/>
        </w:rPr>
        <w:t>s</w:t>
      </w:r>
      <w:r>
        <w:rPr>
          <w:rFonts w:ascii="Courier New" w:eastAsia="Calibri" w:hAnsi="Courier New" w:cs="Courier New"/>
          <w:b/>
        </w:rPr>
        <w:t>’</w:t>
      </w:r>
      <w:r w:rsidR="00F43FB0" w:rsidRPr="00F17DC2">
        <w:rPr>
          <w:rFonts w:ascii="Courier New" w:eastAsia="Calibri" w:hAnsi="Courier New" w:cs="Courier New"/>
          <w:b/>
        </w:rPr>
        <w:t xml:space="preserve"> name not in text</w:t>
      </w:r>
    </w:p>
    <w:p w:rsidR="002E0164" w:rsidRDefault="002E0164">
      <w:pPr>
        <w:rPr>
          <w:rFonts w:ascii="Courier New" w:hAnsi="Courier New" w:cs="Courier New"/>
        </w:rPr>
      </w:pPr>
    </w:p>
    <w:p w:rsidR="003A4E8C" w:rsidRPr="00C9255A" w:rsidRDefault="003A4E8C">
      <w:pPr>
        <w:rPr>
          <w:rFonts w:ascii="Times New Roman" w:hAnsi="Times New Roman" w:cs="Times New Roman"/>
          <w:b/>
          <w:color w:val="000000"/>
          <w:sz w:val="24"/>
          <w:szCs w:val="24"/>
        </w:rPr>
      </w:pPr>
      <w:r w:rsidRPr="00C9255A">
        <w:rPr>
          <w:rFonts w:ascii="Times New Roman" w:hAnsi="Times New Roman" w:cs="Times New Roman"/>
          <w:b/>
          <w:color w:val="000000"/>
          <w:sz w:val="24"/>
          <w:szCs w:val="24"/>
        </w:rPr>
        <w:t>First Citation</w:t>
      </w:r>
    </w:p>
    <w:p w:rsidR="00F17DC2" w:rsidRDefault="00C9255A">
      <w:pPr>
        <w:rPr>
          <w:rFonts w:ascii="Times New Roman" w:hAnsi="Times New Roman" w:cs="Times New Roman"/>
          <w:color w:val="000000"/>
          <w:sz w:val="24"/>
          <w:szCs w:val="24"/>
        </w:rPr>
      </w:pPr>
      <w:r>
        <w:rPr>
          <w:rFonts w:ascii="Times New Roman" w:hAnsi="Times New Roman" w:cs="Times New Roman"/>
          <w:color w:val="000000"/>
          <w:sz w:val="24"/>
          <w:szCs w:val="24"/>
        </w:rPr>
        <w:t>“</w:t>
      </w:r>
      <w:r w:rsidR="00C52041" w:rsidRPr="00F17DC2">
        <w:rPr>
          <w:rFonts w:ascii="Times New Roman" w:hAnsi="Times New Roman" w:cs="Times New Roman"/>
          <w:color w:val="000000"/>
          <w:sz w:val="24"/>
          <w:szCs w:val="24"/>
        </w:rPr>
        <w:t>Historians suggest</w:t>
      </w:r>
      <w:r w:rsidR="00C52041" w:rsidRPr="00F17DC2">
        <w:rPr>
          <w:rFonts w:ascii="Times New Roman" w:hAnsi="Times New Roman" w:cs="Times New Roman"/>
          <w:color w:val="000000"/>
          <w:sz w:val="24"/>
          <w:szCs w:val="24"/>
        </w:rPr>
        <w:t xml:space="preserve"> conservative movements identify scapegoats, typically newer marginalized social groups, such as immigrants </w:t>
      </w:r>
      <w:r w:rsidR="003A6784" w:rsidRPr="00F17DC2">
        <w:rPr>
          <w:rFonts w:ascii="Times New Roman" w:hAnsi="Times New Roman" w:cs="Times New Roman"/>
          <w:color w:val="000000"/>
          <w:sz w:val="24"/>
          <w:szCs w:val="24"/>
        </w:rPr>
        <w:t>or</w:t>
      </w:r>
      <w:r w:rsidR="00C52041" w:rsidRPr="00F17DC2">
        <w:rPr>
          <w:rFonts w:ascii="Times New Roman" w:hAnsi="Times New Roman" w:cs="Times New Roman"/>
          <w:color w:val="000000"/>
          <w:sz w:val="24"/>
          <w:szCs w:val="24"/>
        </w:rPr>
        <w:t xml:space="preserve"> racial and ethnic minorities, which become symbols of status threats that are blamed for broader social changes disrupting t</w:t>
      </w:r>
      <w:r w:rsidR="00C52041" w:rsidRPr="00F17DC2">
        <w:rPr>
          <w:rFonts w:ascii="Times New Roman" w:hAnsi="Times New Roman" w:cs="Times New Roman"/>
          <w:color w:val="000000"/>
          <w:sz w:val="24"/>
          <w:szCs w:val="24"/>
        </w:rPr>
        <w:t>he social order</w:t>
      </w:r>
      <w:r>
        <w:rPr>
          <w:rFonts w:ascii="Times New Roman" w:hAnsi="Times New Roman" w:cs="Times New Roman"/>
          <w:color w:val="000000"/>
          <w:sz w:val="24"/>
          <w:szCs w:val="24"/>
        </w:rPr>
        <w:t>”</w:t>
      </w:r>
      <w:r w:rsidR="00F17DC2">
        <w:rPr>
          <w:rFonts w:ascii="Times New Roman" w:hAnsi="Times New Roman" w:cs="Times New Roman"/>
          <w:color w:val="000000"/>
          <w:sz w:val="24"/>
          <w:szCs w:val="24"/>
        </w:rPr>
        <w:t xml:space="preserve"> (</w:t>
      </w:r>
      <w:proofErr w:type="spellStart"/>
      <w:r w:rsidR="00F17DC2">
        <w:rPr>
          <w:rFonts w:ascii="Times New Roman" w:hAnsi="Times New Roman" w:cs="Times New Roman"/>
          <w:color w:val="000000"/>
          <w:sz w:val="24"/>
          <w:szCs w:val="24"/>
        </w:rPr>
        <w:t>Lio</w:t>
      </w:r>
      <w:proofErr w:type="spellEnd"/>
      <w:r w:rsidR="00F17DC2">
        <w:rPr>
          <w:rFonts w:ascii="Times New Roman" w:hAnsi="Times New Roman" w:cs="Times New Roman"/>
          <w:color w:val="000000"/>
          <w:sz w:val="24"/>
          <w:szCs w:val="24"/>
        </w:rPr>
        <w:t xml:space="preserve">, </w:t>
      </w:r>
      <w:proofErr w:type="spellStart"/>
      <w:r w:rsidR="00F17DC2">
        <w:rPr>
          <w:rFonts w:ascii="Times New Roman" w:hAnsi="Times New Roman" w:cs="Times New Roman"/>
          <w:color w:val="000000"/>
          <w:sz w:val="24"/>
          <w:szCs w:val="24"/>
        </w:rPr>
        <w:t>Melzer</w:t>
      </w:r>
      <w:proofErr w:type="spellEnd"/>
      <w:r w:rsidR="00F17DC2">
        <w:rPr>
          <w:rFonts w:ascii="Times New Roman" w:hAnsi="Times New Roman" w:cs="Times New Roman"/>
          <w:color w:val="000000"/>
          <w:sz w:val="24"/>
          <w:szCs w:val="24"/>
        </w:rPr>
        <w:t xml:space="preserve">, and Reese </w:t>
      </w:r>
      <w:r w:rsidR="00E916A1">
        <w:rPr>
          <w:rFonts w:ascii="Times New Roman" w:hAnsi="Times New Roman" w:cs="Times New Roman"/>
          <w:color w:val="000000"/>
          <w:sz w:val="24"/>
          <w:szCs w:val="24"/>
        </w:rPr>
        <w:t>2008</w:t>
      </w:r>
      <w:r w:rsidR="00F17DC2">
        <w:rPr>
          <w:rFonts w:ascii="Times New Roman" w:hAnsi="Times New Roman" w:cs="Times New Roman"/>
          <w:color w:val="000000"/>
          <w:sz w:val="24"/>
          <w:szCs w:val="24"/>
        </w:rPr>
        <w:t>:7)</w:t>
      </w:r>
      <w:r w:rsidR="00C52041" w:rsidRPr="00F17DC2">
        <w:rPr>
          <w:rFonts w:ascii="Times New Roman" w:hAnsi="Times New Roman" w:cs="Times New Roman"/>
          <w:color w:val="000000"/>
          <w:sz w:val="24"/>
          <w:szCs w:val="24"/>
        </w:rPr>
        <w:t xml:space="preserve">. </w:t>
      </w:r>
    </w:p>
    <w:p w:rsidR="003A4E8C" w:rsidRPr="00C9255A" w:rsidRDefault="003A4E8C">
      <w:pPr>
        <w:rPr>
          <w:rFonts w:ascii="Times New Roman" w:hAnsi="Times New Roman" w:cs="Times New Roman"/>
          <w:b/>
          <w:color w:val="000000"/>
          <w:sz w:val="24"/>
          <w:szCs w:val="24"/>
        </w:rPr>
      </w:pPr>
      <w:r w:rsidRPr="00C9255A">
        <w:rPr>
          <w:rFonts w:ascii="Times New Roman" w:hAnsi="Times New Roman" w:cs="Times New Roman"/>
          <w:b/>
          <w:color w:val="000000"/>
          <w:sz w:val="24"/>
          <w:szCs w:val="24"/>
        </w:rPr>
        <w:t xml:space="preserve">Second </w:t>
      </w:r>
      <w:r w:rsidRPr="00C9255A">
        <w:rPr>
          <w:rFonts w:ascii="Times New Roman" w:hAnsi="Times New Roman" w:cs="Times New Roman"/>
          <w:b/>
          <w:color w:val="000000"/>
          <w:sz w:val="24"/>
          <w:szCs w:val="24"/>
        </w:rPr>
        <w:t>Citation</w:t>
      </w:r>
    </w:p>
    <w:p w:rsidR="00C9255A" w:rsidRDefault="00C9255A" w:rsidP="00C9255A">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F17DC2">
        <w:rPr>
          <w:rFonts w:ascii="Times New Roman" w:hAnsi="Times New Roman" w:cs="Times New Roman"/>
          <w:color w:val="000000"/>
          <w:sz w:val="24"/>
          <w:szCs w:val="24"/>
        </w:rPr>
        <w:t>Historians suggest conservative movements identify scapegoats, typically newer marginalized social groups, such as immigrants or racial and ethnic minorities, which become symbols of status threats that are blamed for broader social changes disrupting the social order</w:t>
      </w:r>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Lio</w:t>
      </w:r>
      <w:proofErr w:type="spellEnd"/>
      <w:r>
        <w:rPr>
          <w:rFonts w:ascii="Times New Roman" w:hAnsi="Times New Roman" w:cs="Times New Roman"/>
          <w:color w:val="000000"/>
          <w:sz w:val="24"/>
          <w:szCs w:val="24"/>
        </w:rPr>
        <w:t xml:space="preserve"> et al. </w:t>
      </w:r>
      <w:r>
        <w:rPr>
          <w:rFonts w:ascii="Times New Roman" w:hAnsi="Times New Roman" w:cs="Times New Roman"/>
          <w:color w:val="000000"/>
          <w:sz w:val="24"/>
          <w:szCs w:val="24"/>
        </w:rPr>
        <w:t>2008:7)</w:t>
      </w:r>
      <w:r w:rsidRPr="00F17DC2">
        <w:rPr>
          <w:rFonts w:ascii="Times New Roman" w:hAnsi="Times New Roman" w:cs="Times New Roman"/>
          <w:color w:val="000000"/>
          <w:sz w:val="24"/>
          <w:szCs w:val="24"/>
        </w:rPr>
        <w:t xml:space="preserve">. </w:t>
      </w:r>
    </w:p>
    <w:p w:rsidR="003A4E8C" w:rsidRPr="00F17DC2" w:rsidRDefault="003A4E8C" w:rsidP="003A4E8C">
      <w:pPr>
        <w:pStyle w:val="BodyText"/>
        <w:ind w:firstLine="0"/>
        <w:rPr>
          <w:rFonts w:ascii="Courier New" w:eastAsia="Calibri" w:hAnsi="Courier New" w:cs="Courier New"/>
          <w:b/>
        </w:rPr>
      </w:pPr>
      <w:r>
        <w:rPr>
          <w:rFonts w:ascii="Courier New" w:eastAsia="Calibri" w:hAnsi="Courier New" w:cs="Courier New"/>
          <w:b/>
        </w:rPr>
        <w:t>Author</w:t>
      </w:r>
      <w:r w:rsidRPr="00F17DC2">
        <w:rPr>
          <w:rFonts w:ascii="Courier New" w:eastAsia="Calibri" w:hAnsi="Courier New" w:cs="Courier New"/>
          <w:b/>
        </w:rPr>
        <w:t>s</w:t>
      </w:r>
      <w:r>
        <w:rPr>
          <w:rFonts w:ascii="Courier New" w:eastAsia="Calibri" w:hAnsi="Courier New" w:cs="Courier New"/>
          <w:b/>
        </w:rPr>
        <w:t>’</w:t>
      </w:r>
      <w:r w:rsidRPr="00F17DC2">
        <w:rPr>
          <w:rFonts w:ascii="Courier New" w:eastAsia="Calibri" w:hAnsi="Courier New" w:cs="Courier New"/>
          <w:b/>
        </w:rPr>
        <w:t xml:space="preserve"> name in text</w:t>
      </w:r>
    </w:p>
    <w:p w:rsidR="00C9255A" w:rsidRPr="00C9255A" w:rsidRDefault="00C9255A" w:rsidP="00C9255A">
      <w:pPr>
        <w:rPr>
          <w:rFonts w:ascii="Times New Roman" w:hAnsi="Times New Roman" w:cs="Times New Roman"/>
          <w:b/>
          <w:color w:val="000000"/>
          <w:sz w:val="24"/>
          <w:szCs w:val="24"/>
        </w:rPr>
      </w:pPr>
      <w:r w:rsidRPr="00C9255A">
        <w:rPr>
          <w:rFonts w:ascii="Times New Roman" w:hAnsi="Times New Roman" w:cs="Times New Roman"/>
          <w:b/>
          <w:color w:val="000000"/>
          <w:sz w:val="24"/>
          <w:szCs w:val="24"/>
        </w:rPr>
        <w:t>First Citation</w:t>
      </w:r>
    </w:p>
    <w:p w:rsidR="003A4E8C" w:rsidRDefault="00C9255A" w:rsidP="003A4E8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According to </w:t>
      </w:r>
      <w:proofErr w:type="spellStart"/>
      <w:r>
        <w:rPr>
          <w:rFonts w:ascii="Times New Roman" w:hAnsi="Times New Roman" w:cs="Times New Roman"/>
          <w:color w:val="000000"/>
          <w:sz w:val="24"/>
          <w:szCs w:val="24"/>
        </w:rPr>
        <w:t>Lio</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Melzer</w:t>
      </w:r>
      <w:proofErr w:type="spellEnd"/>
      <w:r>
        <w:rPr>
          <w:rFonts w:ascii="Times New Roman" w:hAnsi="Times New Roman" w:cs="Times New Roman"/>
          <w:color w:val="000000"/>
          <w:sz w:val="24"/>
          <w:szCs w:val="24"/>
        </w:rPr>
        <w:t>, and Reese</w:t>
      </w:r>
      <w:r>
        <w:rPr>
          <w:rFonts w:ascii="Times New Roman" w:hAnsi="Times New Roman" w:cs="Times New Roman"/>
          <w:color w:val="000000"/>
          <w:sz w:val="24"/>
          <w:szCs w:val="24"/>
        </w:rPr>
        <w:t xml:space="preserve"> (2008), “</w:t>
      </w:r>
      <w:r w:rsidR="003A4E8C" w:rsidRPr="00F17DC2">
        <w:rPr>
          <w:rFonts w:ascii="Times New Roman" w:hAnsi="Times New Roman" w:cs="Times New Roman"/>
          <w:color w:val="000000"/>
          <w:sz w:val="24"/>
          <w:szCs w:val="24"/>
        </w:rPr>
        <w:t>Historians suggest conservative movements identify scapegoats, typically newer marginalized social groups, such as immigrants or racial and ethnic minorities, which become symbols of status threats that are blamed for broader social changes disrupting the social order</w:t>
      </w:r>
      <w:r w:rsidR="003A4E8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w:t>
      </w:r>
      <w:r w:rsidR="003A4E8C">
        <w:rPr>
          <w:rFonts w:ascii="Times New Roman" w:hAnsi="Times New Roman" w:cs="Times New Roman"/>
          <w:color w:val="000000"/>
          <w:sz w:val="24"/>
          <w:szCs w:val="24"/>
        </w:rPr>
        <w:t>7)</w:t>
      </w:r>
      <w:r w:rsidR="003A4E8C" w:rsidRPr="00F17DC2">
        <w:rPr>
          <w:rFonts w:ascii="Times New Roman" w:hAnsi="Times New Roman" w:cs="Times New Roman"/>
          <w:color w:val="000000"/>
          <w:sz w:val="24"/>
          <w:szCs w:val="24"/>
        </w:rPr>
        <w:t xml:space="preserve">. </w:t>
      </w:r>
    </w:p>
    <w:p w:rsidR="003A4E8C" w:rsidRPr="00C9255A" w:rsidRDefault="00C9255A">
      <w:pPr>
        <w:rPr>
          <w:rFonts w:ascii="Times New Roman" w:hAnsi="Times New Roman" w:cs="Times New Roman"/>
          <w:b/>
          <w:color w:val="000000"/>
          <w:sz w:val="24"/>
          <w:szCs w:val="24"/>
        </w:rPr>
      </w:pPr>
      <w:r w:rsidRPr="00C9255A">
        <w:rPr>
          <w:rFonts w:ascii="Times New Roman" w:hAnsi="Times New Roman" w:cs="Times New Roman"/>
          <w:b/>
          <w:color w:val="000000"/>
          <w:sz w:val="24"/>
          <w:szCs w:val="24"/>
        </w:rPr>
        <w:t>Later citations</w:t>
      </w:r>
    </w:p>
    <w:p w:rsidR="00C9255A" w:rsidRDefault="00C9255A">
      <w:pPr>
        <w:rPr>
          <w:rFonts w:ascii="Times New Roman" w:hAnsi="Times New Roman" w:cs="Times New Roman"/>
          <w:color w:val="000000"/>
          <w:sz w:val="24"/>
          <w:szCs w:val="24"/>
        </w:rPr>
      </w:pPr>
      <w:r>
        <w:rPr>
          <w:rFonts w:ascii="Times New Roman" w:hAnsi="Times New Roman" w:cs="Times New Roman"/>
          <w:color w:val="000000"/>
          <w:sz w:val="24"/>
          <w:szCs w:val="24"/>
        </w:rPr>
        <w:t>“</w:t>
      </w:r>
      <w:r w:rsidRPr="00F17DC2">
        <w:rPr>
          <w:rFonts w:ascii="Times New Roman" w:hAnsi="Times New Roman" w:cs="Times New Roman"/>
          <w:color w:val="000000"/>
          <w:sz w:val="24"/>
          <w:szCs w:val="24"/>
        </w:rPr>
        <w:t>Historians suggest conservative movements identify scapegoats, typically newer marginalized social groups, such as immigrants or racial and ethnic minorities, which become symbols of status threats that are blamed for broader social changes disrupting the social order</w:t>
      </w:r>
      <w:r>
        <w:rPr>
          <w:rFonts w:ascii="Times New Roman" w:hAnsi="Times New Roman" w:cs="Times New Roman"/>
          <w:color w:val="000000"/>
          <w:sz w:val="24"/>
          <w:szCs w:val="24"/>
        </w:rPr>
        <w:t xml:space="preserve">,” noted </w:t>
      </w:r>
      <w:proofErr w:type="spellStart"/>
      <w:r>
        <w:rPr>
          <w:rFonts w:ascii="Times New Roman" w:hAnsi="Times New Roman" w:cs="Times New Roman"/>
          <w:color w:val="000000"/>
          <w:sz w:val="24"/>
          <w:szCs w:val="24"/>
        </w:rPr>
        <w:t>Lio</w:t>
      </w:r>
      <w:proofErr w:type="spellEnd"/>
      <w:r>
        <w:rPr>
          <w:rFonts w:ascii="Times New Roman" w:hAnsi="Times New Roman" w:cs="Times New Roman"/>
          <w:color w:val="000000"/>
          <w:sz w:val="24"/>
          <w:szCs w:val="24"/>
        </w:rPr>
        <w:t xml:space="preserve"> et al. (2008:7).</w:t>
      </w:r>
    </w:p>
    <w:p w:rsidR="00F501C6" w:rsidRDefault="00F501C6">
      <w:pPr>
        <w:rPr>
          <w:rFonts w:ascii="Times New Roman" w:hAnsi="Times New Roman" w:cs="Times New Roman"/>
          <w:color w:val="000000"/>
          <w:sz w:val="24"/>
          <w:szCs w:val="24"/>
        </w:rPr>
      </w:pPr>
    </w:p>
    <w:p w:rsidR="00001FC4" w:rsidRDefault="00001FC4">
      <w:pPr>
        <w:rPr>
          <w:rFonts w:ascii="Courier New" w:hAnsi="Courier New" w:cs="Courier New"/>
          <w:color w:val="000000"/>
          <w:sz w:val="24"/>
          <w:szCs w:val="24"/>
        </w:rPr>
      </w:pPr>
    </w:p>
    <w:p w:rsidR="00C9255A" w:rsidRPr="00F501C6" w:rsidRDefault="00F501C6">
      <w:pPr>
        <w:rPr>
          <w:rFonts w:ascii="Courier New" w:hAnsi="Courier New" w:cs="Courier New"/>
          <w:color w:val="000000"/>
          <w:sz w:val="24"/>
          <w:szCs w:val="24"/>
        </w:rPr>
      </w:pPr>
      <w:bookmarkStart w:id="0" w:name="_GoBack"/>
      <w:bookmarkEnd w:id="0"/>
      <w:r w:rsidRPr="00F501C6">
        <w:rPr>
          <w:rFonts w:ascii="Courier New" w:hAnsi="Courier New" w:cs="Courier New"/>
          <w:color w:val="000000"/>
          <w:sz w:val="24"/>
          <w:szCs w:val="24"/>
        </w:rPr>
        <w:lastRenderedPageBreak/>
        <w:t>Text Citations for Paraphrasing</w:t>
      </w:r>
    </w:p>
    <w:p w:rsidR="00DF194C" w:rsidRPr="00F17DC2" w:rsidRDefault="00DF194C" w:rsidP="00DF194C">
      <w:pPr>
        <w:pStyle w:val="BodyText"/>
        <w:ind w:firstLine="0"/>
        <w:rPr>
          <w:rFonts w:ascii="Courier New" w:eastAsia="Calibri" w:hAnsi="Courier New" w:cs="Courier New"/>
          <w:b/>
        </w:rPr>
      </w:pPr>
      <w:r>
        <w:rPr>
          <w:rFonts w:ascii="Courier New" w:eastAsia="Calibri" w:hAnsi="Courier New" w:cs="Courier New"/>
          <w:b/>
        </w:rPr>
        <w:t>Author</w:t>
      </w:r>
      <w:r w:rsidRPr="00F17DC2">
        <w:rPr>
          <w:rFonts w:ascii="Courier New" w:eastAsia="Calibri" w:hAnsi="Courier New" w:cs="Courier New"/>
          <w:b/>
        </w:rPr>
        <w:t>s</w:t>
      </w:r>
      <w:r>
        <w:rPr>
          <w:rFonts w:ascii="Courier New" w:eastAsia="Calibri" w:hAnsi="Courier New" w:cs="Courier New"/>
          <w:b/>
        </w:rPr>
        <w:t>’</w:t>
      </w:r>
      <w:r w:rsidRPr="00F17DC2">
        <w:rPr>
          <w:rFonts w:ascii="Courier New" w:eastAsia="Calibri" w:hAnsi="Courier New" w:cs="Courier New"/>
          <w:b/>
        </w:rPr>
        <w:t xml:space="preserve"> name in text</w:t>
      </w:r>
    </w:p>
    <w:p w:rsidR="003871AE" w:rsidRDefault="003871AE" w:rsidP="003871AE">
      <w:pPr>
        <w:pStyle w:val="BodyText"/>
        <w:ind w:firstLine="0"/>
      </w:pPr>
      <w:proofErr w:type="spellStart"/>
      <w:r w:rsidRPr="008C5C24">
        <w:t>Skocpol</w:t>
      </w:r>
      <w:proofErr w:type="spellEnd"/>
      <w:r w:rsidRPr="008C5C24">
        <w:t xml:space="preserve"> and Williamson</w:t>
      </w:r>
      <w:r>
        <w:t xml:space="preserve"> (2012) </w:t>
      </w:r>
      <w:r>
        <w:t xml:space="preserve">noted how Tea Party symbolism helped frame the movement using powerful historical imagery of American colonial rebels. </w:t>
      </w:r>
    </w:p>
    <w:p w:rsidR="003871AE" w:rsidRDefault="003871AE" w:rsidP="003871AE">
      <w:pPr>
        <w:pStyle w:val="BodyText"/>
        <w:ind w:firstLine="0"/>
      </w:pPr>
    </w:p>
    <w:p w:rsidR="00DF194C" w:rsidRPr="00F17DC2" w:rsidRDefault="00DF194C" w:rsidP="00DF194C">
      <w:pPr>
        <w:pStyle w:val="BodyText"/>
        <w:ind w:firstLine="0"/>
        <w:rPr>
          <w:rFonts w:ascii="Courier New" w:eastAsia="Calibri" w:hAnsi="Courier New" w:cs="Courier New"/>
          <w:b/>
        </w:rPr>
      </w:pPr>
      <w:r>
        <w:rPr>
          <w:rFonts w:ascii="Courier New" w:eastAsia="Calibri" w:hAnsi="Courier New" w:cs="Courier New"/>
          <w:b/>
        </w:rPr>
        <w:t>Author</w:t>
      </w:r>
      <w:r w:rsidRPr="00F17DC2">
        <w:rPr>
          <w:rFonts w:ascii="Courier New" w:eastAsia="Calibri" w:hAnsi="Courier New" w:cs="Courier New"/>
          <w:b/>
        </w:rPr>
        <w:t>s</w:t>
      </w:r>
      <w:r>
        <w:rPr>
          <w:rFonts w:ascii="Courier New" w:eastAsia="Calibri" w:hAnsi="Courier New" w:cs="Courier New"/>
          <w:b/>
        </w:rPr>
        <w:t>’</w:t>
      </w:r>
      <w:r w:rsidRPr="00F17DC2">
        <w:rPr>
          <w:rFonts w:ascii="Courier New" w:eastAsia="Calibri" w:hAnsi="Courier New" w:cs="Courier New"/>
          <w:b/>
        </w:rPr>
        <w:t xml:space="preserve"> name </w:t>
      </w:r>
      <w:r>
        <w:rPr>
          <w:rFonts w:ascii="Courier New" w:eastAsia="Calibri" w:hAnsi="Courier New" w:cs="Courier New"/>
          <w:b/>
        </w:rPr>
        <w:t xml:space="preserve">not </w:t>
      </w:r>
      <w:r w:rsidRPr="00F17DC2">
        <w:rPr>
          <w:rFonts w:ascii="Courier New" w:eastAsia="Calibri" w:hAnsi="Courier New" w:cs="Courier New"/>
          <w:b/>
        </w:rPr>
        <w:t>in text</w:t>
      </w:r>
    </w:p>
    <w:p w:rsidR="003A4E8C" w:rsidRPr="00DF194C" w:rsidRDefault="003871AE">
      <w:pPr>
        <w:rPr>
          <w:rFonts w:ascii="Times New Roman" w:hAnsi="Times New Roman" w:cs="Times New Roman"/>
          <w:color w:val="000000"/>
          <w:sz w:val="24"/>
          <w:szCs w:val="24"/>
        </w:rPr>
      </w:pPr>
      <w:r w:rsidRPr="00DF194C">
        <w:rPr>
          <w:rFonts w:ascii="Times New Roman" w:hAnsi="Times New Roman" w:cs="Times New Roman"/>
          <w:sz w:val="24"/>
          <w:szCs w:val="24"/>
        </w:rPr>
        <w:t>Tea Party symbolism helped frame the movement using powerful historical imagery of American colonial rebels</w:t>
      </w:r>
      <w:r w:rsidR="00DF194C" w:rsidRPr="00DF194C">
        <w:rPr>
          <w:rFonts w:ascii="Times New Roman" w:hAnsi="Times New Roman" w:cs="Times New Roman"/>
          <w:sz w:val="24"/>
          <w:szCs w:val="24"/>
        </w:rPr>
        <w:t xml:space="preserve"> (</w:t>
      </w:r>
      <w:proofErr w:type="spellStart"/>
      <w:r w:rsidR="00DF194C" w:rsidRPr="00DF194C">
        <w:rPr>
          <w:rFonts w:ascii="Times New Roman" w:hAnsi="Times New Roman" w:cs="Times New Roman"/>
          <w:sz w:val="24"/>
          <w:szCs w:val="24"/>
        </w:rPr>
        <w:t>Skocpol</w:t>
      </w:r>
      <w:proofErr w:type="spellEnd"/>
      <w:r w:rsidR="00DF194C" w:rsidRPr="00DF194C">
        <w:rPr>
          <w:rFonts w:ascii="Times New Roman" w:hAnsi="Times New Roman" w:cs="Times New Roman"/>
          <w:sz w:val="24"/>
          <w:szCs w:val="24"/>
        </w:rPr>
        <w:t xml:space="preserve"> and Williamson</w:t>
      </w:r>
      <w:r w:rsidR="00DF194C" w:rsidRPr="00DF194C">
        <w:rPr>
          <w:sz w:val="24"/>
          <w:szCs w:val="24"/>
        </w:rPr>
        <w:t xml:space="preserve"> </w:t>
      </w:r>
      <w:r w:rsidR="00DF194C" w:rsidRPr="00DF194C">
        <w:rPr>
          <w:rFonts w:ascii="Times New Roman" w:hAnsi="Times New Roman" w:cs="Times New Roman"/>
          <w:sz w:val="24"/>
          <w:szCs w:val="24"/>
        </w:rPr>
        <w:t>2012</w:t>
      </w:r>
      <w:r w:rsidR="00DF194C" w:rsidRPr="00DF194C">
        <w:rPr>
          <w:sz w:val="24"/>
          <w:szCs w:val="24"/>
        </w:rPr>
        <w:t>)</w:t>
      </w:r>
      <w:r w:rsidRPr="00DF194C">
        <w:rPr>
          <w:rFonts w:ascii="Times New Roman" w:hAnsi="Times New Roman" w:cs="Times New Roman"/>
          <w:sz w:val="24"/>
          <w:szCs w:val="24"/>
        </w:rPr>
        <w:t>.</w:t>
      </w:r>
    </w:p>
    <w:p w:rsidR="003A4E8C" w:rsidRDefault="003A4E8C">
      <w:pPr>
        <w:rPr>
          <w:rFonts w:ascii="Times New Roman" w:hAnsi="Times New Roman" w:cs="Times New Roman"/>
          <w:color w:val="000000"/>
          <w:sz w:val="24"/>
          <w:szCs w:val="24"/>
        </w:rPr>
      </w:pPr>
    </w:p>
    <w:p w:rsidR="002E0164" w:rsidRPr="008C5C24" w:rsidRDefault="002E0164">
      <w:pPr>
        <w:rPr>
          <w:rFonts w:ascii="Courier New" w:hAnsi="Courier New" w:cs="Courier New"/>
        </w:rPr>
      </w:pPr>
    </w:p>
    <w:p w:rsidR="002E0164" w:rsidRPr="008C5C24" w:rsidRDefault="002E0164">
      <w:pPr>
        <w:rPr>
          <w:rFonts w:ascii="Courier New" w:hAnsi="Courier New" w:cs="Courier New"/>
        </w:rPr>
      </w:pPr>
    </w:p>
    <w:p w:rsidR="002E0164" w:rsidRPr="008C5C24" w:rsidRDefault="002E0164">
      <w:pPr>
        <w:rPr>
          <w:rFonts w:ascii="Courier New" w:hAnsi="Courier New" w:cs="Courier New"/>
        </w:rPr>
      </w:pPr>
    </w:p>
    <w:p w:rsidR="002E0164" w:rsidRPr="008C5C24" w:rsidRDefault="002E0164">
      <w:pPr>
        <w:rPr>
          <w:rFonts w:ascii="Courier New" w:hAnsi="Courier New" w:cs="Courier New"/>
        </w:rPr>
      </w:pPr>
    </w:p>
    <w:p w:rsidR="002E0164" w:rsidRPr="008C5C24" w:rsidRDefault="002E0164">
      <w:pPr>
        <w:rPr>
          <w:rFonts w:ascii="Courier New" w:hAnsi="Courier New" w:cs="Courier New"/>
        </w:rPr>
      </w:pPr>
    </w:p>
    <w:p w:rsidR="002E0164" w:rsidRPr="008C5C24" w:rsidRDefault="002E0164">
      <w:pPr>
        <w:rPr>
          <w:rFonts w:ascii="Courier New" w:hAnsi="Courier New" w:cs="Courier New"/>
        </w:rPr>
      </w:pPr>
    </w:p>
    <w:p w:rsidR="002E0164" w:rsidRPr="008C5C24" w:rsidRDefault="002E0164">
      <w:pPr>
        <w:rPr>
          <w:rFonts w:ascii="Courier New" w:hAnsi="Courier New" w:cs="Courier New"/>
        </w:rPr>
      </w:pPr>
    </w:p>
    <w:p w:rsidR="00FE1A33" w:rsidRPr="008C5C24" w:rsidRDefault="00FE1A33">
      <w:pPr>
        <w:rPr>
          <w:rFonts w:ascii="Courier New" w:hAnsi="Courier New" w:cs="Courier New"/>
        </w:rPr>
      </w:pPr>
    </w:p>
    <w:p w:rsidR="00FE1A33" w:rsidRPr="008C5C24" w:rsidRDefault="00FE1A33">
      <w:pPr>
        <w:rPr>
          <w:rFonts w:ascii="Courier New" w:hAnsi="Courier New" w:cs="Courier New"/>
        </w:rPr>
      </w:pPr>
    </w:p>
    <w:p w:rsidR="00FE1A33" w:rsidRPr="008C5C24" w:rsidRDefault="00FE1A33" w:rsidP="00FE1A33">
      <w:pPr>
        <w:pStyle w:val="Bibliography"/>
        <w:rPr>
          <w:rFonts w:ascii="Courier New" w:hAnsi="Courier New" w:cs="Courier New"/>
        </w:rPr>
      </w:pPr>
    </w:p>
    <w:p w:rsidR="00FE1A33" w:rsidRPr="008C5C24" w:rsidRDefault="00FE1A33" w:rsidP="00FE1A33">
      <w:pPr>
        <w:pStyle w:val="Bibliography"/>
        <w:rPr>
          <w:rFonts w:ascii="Courier New" w:hAnsi="Courier New" w:cs="Courier New"/>
        </w:rPr>
      </w:pPr>
    </w:p>
    <w:p w:rsidR="00FE1A33" w:rsidRPr="008C5C24" w:rsidRDefault="00FE1A33" w:rsidP="00FE1A33">
      <w:pPr>
        <w:pStyle w:val="Bibliography"/>
        <w:rPr>
          <w:rFonts w:ascii="Courier New" w:hAnsi="Courier New" w:cs="Courier New"/>
        </w:rPr>
      </w:pPr>
    </w:p>
    <w:p w:rsidR="00FE1A33" w:rsidRPr="008C5C24" w:rsidRDefault="00FE1A33" w:rsidP="00FE1A33">
      <w:pPr>
        <w:pStyle w:val="Bibliography"/>
        <w:rPr>
          <w:rFonts w:ascii="Courier New" w:hAnsi="Courier New" w:cs="Courier New"/>
        </w:rPr>
      </w:pPr>
    </w:p>
    <w:p w:rsidR="00FE1A33" w:rsidRPr="008C5C24" w:rsidRDefault="00FE1A33" w:rsidP="00FE1A33">
      <w:pPr>
        <w:pStyle w:val="Bibliography"/>
        <w:rPr>
          <w:rFonts w:ascii="Courier New" w:hAnsi="Courier New" w:cs="Courier New"/>
        </w:rPr>
      </w:pPr>
    </w:p>
    <w:p w:rsidR="00FE1A33" w:rsidRPr="008C5C24" w:rsidRDefault="00FE1A33" w:rsidP="00FE1A33">
      <w:pPr>
        <w:pStyle w:val="Bibliography"/>
        <w:rPr>
          <w:rFonts w:ascii="Courier New" w:hAnsi="Courier New" w:cs="Courier New"/>
        </w:rPr>
      </w:pPr>
      <w:proofErr w:type="spellStart"/>
      <w:proofErr w:type="gramStart"/>
      <w:r w:rsidRPr="008C5C24">
        <w:rPr>
          <w:rFonts w:ascii="Courier New" w:hAnsi="Courier New" w:cs="Courier New"/>
        </w:rPr>
        <w:t>Skocpol</w:t>
      </w:r>
      <w:proofErr w:type="spellEnd"/>
      <w:r w:rsidRPr="008C5C24">
        <w:rPr>
          <w:rFonts w:ascii="Courier New" w:hAnsi="Courier New" w:cs="Courier New"/>
        </w:rPr>
        <w:t xml:space="preserve">, T., and </w:t>
      </w:r>
      <w:proofErr w:type="spellStart"/>
      <w:r w:rsidRPr="008C5C24">
        <w:rPr>
          <w:rFonts w:ascii="Courier New" w:hAnsi="Courier New" w:cs="Courier New"/>
        </w:rPr>
        <w:t>V.Williamson</w:t>
      </w:r>
      <w:proofErr w:type="spellEnd"/>
      <w:r w:rsidRPr="008C5C24">
        <w:rPr>
          <w:rFonts w:ascii="Courier New" w:hAnsi="Courier New" w:cs="Courier New"/>
        </w:rPr>
        <w:t>.</w:t>
      </w:r>
      <w:proofErr w:type="gramEnd"/>
      <w:r w:rsidRPr="008C5C24">
        <w:rPr>
          <w:rFonts w:ascii="Courier New" w:hAnsi="Courier New" w:cs="Courier New"/>
        </w:rPr>
        <w:t xml:space="preserve"> </w:t>
      </w:r>
      <w:proofErr w:type="gramStart"/>
      <w:r w:rsidRPr="008C5C24">
        <w:rPr>
          <w:rFonts w:ascii="Courier New" w:hAnsi="Courier New" w:cs="Courier New"/>
          <w:i/>
        </w:rPr>
        <w:t>The Tea Party and the Remaking of Republican Conservatism</w:t>
      </w:r>
      <w:r w:rsidRPr="008C5C24">
        <w:rPr>
          <w:rFonts w:ascii="Courier New" w:hAnsi="Courier New" w:cs="Courier New"/>
        </w:rPr>
        <w:t>.</w:t>
      </w:r>
      <w:proofErr w:type="gramEnd"/>
      <w:r w:rsidRPr="008C5C24">
        <w:rPr>
          <w:rFonts w:ascii="Courier New" w:hAnsi="Courier New" w:cs="Courier New"/>
        </w:rPr>
        <w:t xml:space="preserve"> </w:t>
      </w:r>
      <w:r w:rsidRPr="008C5C24">
        <w:rPr>
          <w:rFonts w:ascii="Courier New" w:hAnsi="Courier New" w:cs="Courier New"/>
        </w:rPr>
        <w:tab/>
        <w:t>Oxford: Oxford U Press, 2012.</w:t>
      </w:r>
    </w:p>
    <w:p w:rsidR="00FE1A33" w:rsidRPr="008C5C24" w:rsidRDefault="00FE1A33">
      <w:pPr>
        <w:rPr>
          <w:rFonts w:ascii="Courier New" w:hAnsi="Courier New" w:cs="Courier New"/>
        </w:rPr>
      </w:pPr>
    </w:p>
    <w:sectPr w:rsidR="00FE1A33" w:rsidRPr="008C5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C3DBF41-61F5-4570-B4DE-E9978A2F141D}"/>
    <w:docVar w:name="dgnword-eventsink" w:val="195570656"/>
  </w:docVars>
  <w:rsids>
    <w:rsidRoot w:val="00FE1A33"/>
    <w:rsid w:val="00001FC4"/>
    <w:rsid w:val="002E0164"/>
    <w:rsid w:val="003871AE"/>
    <w:rsid w:val="003A4E8C"/>
    <w:rsid w:val="003A6784"/>
    <w:rsid w:val="00577869"/>
    <w:rsid w:val="005E2106"/>
    <w:rsid w:val="00604F5A"/>
    <w:rsid w:val="008C5C24"/>
    <w:rsid w:val="009A31A7"/>
    <w:rsid w:val="009D5749"/>
    <w:rsid w:val="00B01B4D"/>
    <w:rsid w:val="00B7417F"/>
    <w:rsid w:val="00B741B1"/>
    <w:rsid w:val="00C52041"/>
    <w:rsid w:val="00C9255A"/>
    <w:rsid w:val="00DF194C"/>
    <w:rsid w:val="00E916A1"/>
    <w:rsid w:val="00EE14FA"/>
    <w:rsid w:val="00F17DC2"/>
    <w:rsid w:val="00F43FB0"/>
    <w:rsid w:val="00F501C6"/>
    <w:rsid w:val="00FD5B22"/>
    <w:rsid w:val="00FE1A33"/>
    <w:rsid w:val="00FE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FE1A33"/>
  </w:style>
  <w:style w:type="paragraph" w:styleId="BodyText">
    <w:name w:val="Body Text"/>
    <w:basedOn w:val="Normal"/>
    <w:link w:val="BodyTextChar"/>
    <w:rsid w:val="002E0164"/>
    <w:pPr>
      <w:spacing w:after="0" w:line="36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E016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FE1A33"/>
  </w:style>
  <w:style w:type="paragraph" w:styleId="BodyText">
    <w:name w:val="Body Text"/>
    <w:basedOn w:val="Normal"/>
    <w:link w:val="BodyTextChar"/>
    <w:rsid w:val="002E0164"/>
    <w:pPr>
      <w:spacing w:after="0" w:line="36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E01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533</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socphi</dc:creator>
  <cp:lastModifiedBy>socphi</cp:lastModifiedBy>
  <cp:revision>2</cp:revision>
  <dcterms:created xsi:type="dcterms:W3CDTF">2013-11-27T02:49:00Z</dcterms:created>
  <dcterms:modified xsi:type="dcterms:W3CDTF">2013-11-27T02:49:00Z</dcterms:modified>
</cp:coreProperties>
</file>