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C3D6" w14:textId="77777777" w:rsidR="002D0369" w:rsidRDefault="002D0369">
      <w:pPr>
        <w:pBdr>
          <w:top w:val="nil"/>
          <w:left w:val="nil"/>
          <w:bottom w:val="nil"/>
          <w:right w:val="nil"/>
          <w:between w:val="nil"/>
        </w:pBdr>
        <w:jc w:val="center"/>
        <w:rPr>
          <w:sz w:val="24"/>
          <w:szCs w:val="24"/>
        </w:rPr>
      </w:pPr>
      <w:bookmarkStart w:id="0" w:name="_heading=h.gjdgxs" w:colFirst="0" w:colLast="0"/>
      <w:bookmarkEnd w:id="0"/>
    </w:p>
    <w:p w14:paraId="11CCDE62" w14:textId="77777777" w:rsidR="002D0369" w:rsidRDefault="00000000">
      <w:pPr>
        <w:pBdr>
          <w:top w:val="nil"/>
          <w:left w:val="nil"/>
          <w:bottom w:val="nil"/>
          <w:right w:val="nil"/>
          <w:between w:val="nil"/>
        </w:pBdr>
        <w:jc w:val="center"/>
        <w:rPr>
          <w:rFonts w:ascii="Calibri" w:eastAsia="Calibri" w:hAnsi="Calibri" w:cs="Calibri"/>
          <w:i/>
          <w:color w:val="000000"/>
          <w:sz w:val="22"/>
          <w:szCs w:val="22"/>
        </w:rPr>
      </w:pPr>
      <w:bookmarkStart w:id="1" w:name="_heading=h.rt3pvsb2ievj" w:colFirst="0" w:colLast="0"/>
      <w:bookmarkEnd w:id="1"/>
      <w:r>
        <w:rPr>
          <w:noProof/>
          <w:color w:val="000000"/>
          <w:sz w:val="24"/>
          <w:szCs w:val="24"/>
        </w:rPr>
        <w:drawing>
          <wp:inline distT="0" distB="0" distL="0" distR="0" wp14:anchorId="02C778EC" wp14:editId="3976B5F3">
            <wp:extent cx="4138953" cy="320150"/>
            <wp:effectExtent l="0" t="0" r="0" b="0"/>
            <wp:docPr id="9" name="image1.png" descr="Logo of San José State University"/>
            <wp:cNvGraphicFramePr/>
            <a:graphic xmlns:a="http://schemas.openxmlformats.org/drawingml/2006/main">
              <a:graphicData uri="http://schemas.openxmlformats.org/drawingml/2006/picture">
                <pic:pic xmlns:pic="http://schemas.openxmlformats.org/drawingml/2006/picture">
                  <pic:nvPicPr>
                    <pic:cNvPr id="0" name="image1.png" descr="Logo of San José State University"/>
                    <pic:cNvPicPr preferRelativeResize="0"/>
                  </pic:nvPicPr>
                  <pic:blipFill>
                    <a:blip r:embed="rId8"/>
                    <a:srcRect/>
                    <a:stretch>
                      <a:fillRect/>
                    </a:stretch>
                  </pic:blipFill>
                  <pic:spPr>
                    <a:xfrm>
                      <a:off x="0" y="0"/>
                      <a:ext cx="4138953" cy="320150"/>
                    </a:xfrm>
                    <a:prstGeom prst="rect">
                      <a:avLst/>
                    </a:prstGeom>
                    <a:ln/>
                  </pic:spPr>
                </pic:pic>
              </a:graphicData>
            </a:graphic>
          </wp:inline>
        </w:drawing>
      </w:r>
      <w:r>
        <w:rPr>
          <w:rFonts w:ascii="Calibri" w:eastAsia="Calibri" w:hAnsi="Calibri" w:cs="Calibri"/>
          <w:i/>
          <w:color w:val="000000"/>
          <w:sz w:val="22"/>
          <w:szCs w:val="22"/>
        </w:rPr>
        <w:br/>
      </w:r>
    </w:p>
    <w:p w14:paraId="7B7C0FF8" w14:textId="77777777" w:rsidR="002D0369" w:rsidRDefault="002D0369">
      <w:pPr>
        <w:pBdr>
          <w:top w:val="nil"/>
          <w:left w:val="nil"/>
          <w:bottom w:val="nil"/>
          <w:right w:val="nil"/>
          <w:between w:val="nil"/>
        </w:pBdr>
        <w:jc w:val="center"/>
        <w:rPr>
          <w:rFonts w:ascii="Calibri" w:eastAsia="Calibri" w:hAnsi="Calibri" w:cs="Calibri"/>
          <w:i/>
          <w:sz w:val="22"/>
          <w:szCs w:val="22"/>
          <w:shd w:val="clear" w:color="auto" w:fill="FFF2CC"/>
        </w:rPr>
      </w:pPr>
      <w:bookmarkStart w:id="2" w:name="_heading=h.4y9g883qb87q" w:colFirst="0" w:colLast="0"/>
      <w:bookmarkEnd w:id="2"/>
    </w:p>
    <w:p w14:paraId="617D8A0A" w14:textId="77777777" w:rsidR="002D0369" w:rsidRDefault="00000000">
      <w:pPr>
        <w:pBdr>
          <w:top w:val="nil"/>
          <w:left w:val="nil"/>
          <w:bottom w:val="nil"/>
          <w:right w:val="nil"/>
          <w:between w:val="nil"/>
        </w:pBdr>
        <w:jc w:val="center"/>
        <w:rPr>
          <w:rFonts w:ascii="Calibri" w:eastAsia="Calibri" w:hAnsi="Calibri" w:cs="Calibri"/>
          <w:sz w:val="22"/>
          <w:szCs w:val="22"/>
          <w:shd w:val="clear" w:color="auto" w:fill="FFF2CC"/>
        </w:rPr>
      </w:pPr>
      <w:bookmarkStart w:id="3" w:name="_heading=h.qnec55ln9aqc" w:colFirst="0" w:colLast="0"/>
      <w:bookmarkEnd w:id="3"/>
      <w:r>
        <w:rPr>
          <w:rFonts w:ascii="Calibri" w:eastAsia="Calibri" w:hAnsi="Calibri" w:cs="Calibri"/>
          <w:i/>
          <w:color w:val="000000"/>
          <w:sz w:val="22"/>
          <w:szCs w:val="22"/>
          <w:shd w:val="clear" w:color="auto" w:fill="FFF2CC"/>
        </w:rPr>
        <w:t>Remove high</w:t>
      </w:r>
      <w:r>
        <w:rPr>
          <w:rFonts w:ascii="Calibri" w:eastAsia="Calibri" w:hAnsi="Calibri" w:cs="Calibri"/>
          <w:i/>
          <w:sz w:val="22"/>
          <w:szCs w:val="22"/>
          <w:shd w:val="clear" w:color="auto" w:fill="FFF2CC"/>
        </w:rPr>
        <w:t>lighted text.</w:t>
      </w:r>
    </w:p>
    <w:p w14:paraId="28257FAB" w14:textId="77777777" w:rsidR="002D0369" w:rsidRDefault="00000000">
      <w:pPr>
        <w:pBdr>
          <w:top w:val="nil"/>
          <w:left w:val="nil"/>
          <w:bottom w:val="nil"/>
          <w:right w:val="nil"/>
          <w:between w:val="nil"/>
        </w:pBdr>
        <w:rPr>
          <w:rFonts w:ascii="Verdana" w:eastAsia="Verdana" w:hAnsi="Verdana" w:cs="Verdana"/>
          <w:b/>
        </w:rPr>
      </w:pPr>
      <w:r>
        <w:rPr>
          <w:rFonts w:ascii="Verdana" w:eastAsia="Verdana" w:hAnsi="Verdana" w:cs="Verdana"/>
          <w:b/>
        </w:rPr>
        <w:t xml:space="preserve">Department Summary </w:t>
      </w:r>
    </w:p>
    <w:p w14:paraId="419F9B63" w14:textId="77777777" w:rsidR="002D0369" w:rsidRDefault="002D0369">
      <w:pPr>
        <w:pBdr>
          <w:top w:val="nil"/>
          <w:left w:val="nil"/>
          <w:bottom w:val="nil"/>
          <w:right w:val="nil"/>
          <w:between w:val="nil"/>
        </w:pBdr>
        <w:rPr>
          <w:rFonts w:ascii="Verdana" w:eastAsia="Verdana" w:hAnsi="Verdana" w:cs="Verdana"/>
          <w:b/>
        </w:rPr>
      </w:pPr>
    </w:p>
    <w:p w14:paraId="2318FDC2" w14:textId="77777777" w:rsidR="002D0369" w:rsidRDefault="00000000">
      <w:pPr>
        <w:pBdr>
          <w:top w:val="nil"/>
          <w:left w:val="nil"/>
          <w:bottom w:val="nil"/>
          <w:right w:val="nil"/>
          <w:between w:val="nil"/>
        </w:pBdr>
        <w:rPr>
          <w:rFonts w:ascii="Verdana" w:eastAsia="Verdana" w:hAnsi="Verdana" w:cs="Verdana"/>
        </w:rPr>
      </w:pPr>
      <w:r>
        <w:rPr>
          <w:rFonts w:ascii="Verdana" w:eastAsia="Verdana" w:hAnsi="Verdana" w:cs="Verdana"/>
          <w:shd w:val="clear" w:color="auto" w:fill="FFF2CC"/>
        </w:rPr>
        <w:t>A brief description of the department, including department points of pride. Include the department website link. If using the University’s or City’s name, always include the acute accent (é) in the spelling.</w:t>
      </w:r>
    </w:p>
    <w:p w14:paraId="10CBB852" w14:textId="77777777" w:rsidR="002D0369" w:rsidRDefault="002D0369">
      <w:pPr>
        <w:pBdr>
          <w:top w:val="nil"/>
          <w:left w:val="nil"/>
          <w:bottom w:val="nil"/>
          <w:right w:val="nil"/>
          <w:between w:val="nil"/>
        </w:pBdr>
        <w:rPr>
          <w:rFonts w:ascii="Verdana" w:eastAsia="Verdana" w:hAnsi="Verdana" w:cs="Verdana"/>
          <w:b/>
        </w:rPr>
      </w:pPr>
    </w:p>
    <w:p w14:paraId="726AE825" w14:textId="77777777" w:rsidR="002D0369" w:rsidRDefault="00000000">
      <w:pPr>
        <w:pBdr>
          <w:top w:val="nil"/>
          <w:left w:val="nil"/>
          <w:bottom w:val="nil"/>
          <w:right w:val="nil"/>
          <w:between w:val="nil"/>
        </w:pBdr>
        <w:rPr>
          <w:rFonts w:ascii="Verdana" w:eastAsia="Verdana" w:hAnsi="Verdana" w:cs="Verdana"/>
          <w:b/>
        </w:rPr>
      </w:pPr>
      <w:r>
        <w:rPr>
          <w:rFonts w:ascii="Verdana" w:eastAsia="Verdana" w:hAnsi="Verdana" w:cs="Verdana"/>
          <w:b/>
        </w:rPr>
        <w:t>Brief Description of Duties</w:t>
      </w:r>
    </w:p>
    <w:p w14:paraId="0A58C2CA" w14:textId="77777777" w:rsidR="002D0369" w:rsidRDefault="002D0369">
      <w:pPr>
        <w:pBdr>
          <w:top w:val="nil"/>
          <w:left w:val="nil"/>
          <w:bottom w:val="nil"/>
          <w:right w:val="nil"/>
          <w:between w:val="nil"/>
        </w:pBdr>
        <w:rPr>
          <w:rFonts w:ascii="Verdana" w:eastAsia="Verdana" w:hAnsi="Verdana" w:cs="Verdana"/>
          <w:b/>
        </w:rPr>
      </w:pPr>
    </w:p>
    <w:p w14:paraId="0A356FDD" w14:textId="77777777" w:rsidR="002D0369" w:rsidRDefault="00000000">
      <w:pPr>
        <w:pBdr>
          <w:top w:val="nil"/>
          <w:left w:val="nil"/>
          <w:bottom w:val="nil"/>
          <w:right w:val="nil"/>
          <w:between w:val="nil"/>
        </w:pBdr>
        <w:rPr>
          <w:rFonts w:ascii="Verdana" w:eastAsia="Verdana" w:hAnsi="Verdana" w:cs="Verdana"/>
          <w:shd w:val="clear" w:color="auto" w:fill="FFF2CC"/>
        </w:rPr>
      </w:pPr>
      <w:r>
        <w:rPr>
          <w:rFonts w:ascii="Verdana" w:eastAsia="Verdana" w:hAnsi="Verdana" w:cs="Verdana"/>
          <w:shd w:val="clear" w:color="auto" w:fill="FFF2CC"/>
        </w:rPr>
        <w:t xml:space="preserve">Give a brief description of regular duties. Be sure that the duties are Lecturer appropriate duties (see S21-2 at </w:t>
      </w:r>
      <w:hyperlink r:id="rId9">
        <w:r>
          <w:rPr>
            <w:rFonts w:ascii="Verdana" w:eastAsia="Verdana" w:hAnsi="Verdana" w:cs="Verdana"/>
            <w:color w:val="1155CC"/>
            <w:u w:val="single"/>
            <w:shd w:val="clear" w:color="auto" w:fill="FFF2CC"/>
          </w:rPr>
          <w:t>http://www.sjsu.edu/senate/docs/S21-2.pdf</w:t>
        </w:r>
      </w:hyperlink>
      <w:r>
        <w:rPr>
          <w:rFonts w:ascii="Verdana" w:eastAsia="Verdana" w:hAnsi="Verdana" w:cs="Verdana"/>
          <w:shd w:val="clear" w:color="auto" w:fill="FFF2CC"/>
        </w:rPr>
        <w:t xml:space="preserve">). </w:t>
      </w:r>
    </w:p>
    <w:p w14:paraId="3F1138C4" w14:textId="77777777" w:rsidR="002D0369" w:rsidRDefault="002D0369">
      <w:pPr>
        <w:pBdr>
          <w:top w:val="nil"/>
          <w:left w:val="nil"/>
          <w:bottom w:val="nil"/>
          <w:right w:val="nil"/>
          <w:between w:val="nil"/>
        </w:pBdr>
        <w:rPr>
          <w:rFonts w:ascii="Verdana" w:eastAsia="Verdana" w:hAnsi="Verdana" w:cs="Verdana"/>
        </w:rPr>
      </w:pPr>
    </w:p>
    <w:p w14:paraId="12BB9BFC" w14:textId="77777777" w:rsidR="002D0369" w:rsidRDefault="00000000">
      <w:pPr>
        <w:pBdr>
          <w:top w:val="nil"/>
          <w:left w:val="nil"/>
          <w:bottom w:val="nil"/>
          <w:right w:val="nil"/>
          <w:between w:val="nil"/>
        </w:pBdr>
        <w:rPr>
          <w:rFonts w:ascii="Verdana" w:eastAsia="Verdana" w:hAnsi="Verdana" w:cs="Verdana"/>
          <w:i/>
          <w:shd w:val="clear" w:color="auto" w:fill="FFF2CC"/>
        </w:rPr>
      </w:pPr>
      <w:r>
        <w:rPr>
          <w:rFonts w:ascii="Verdana" w:eastAsia="Verdana" w:hAnsi="Verdana" w:cs="Verdana"/>
          <w:i/>
          <w:shd w:val="clear" w:color="auto" w:fill="FFF2CC"/>
        </w:rPr>
        <w:t xml:space="preserve">The following 3 bullets (or information) must be included </w:t>
      </w:r>
      <w:r>
        <w:rPr>
          <w:rFonts w:ascii="Verdana" w:eastAsia="Verdana" w:hAnsi="Verdana" w:cs="Verdana"/>
          <w:shd w:val="clear" w:color="auto" w:fill="FFF2CC"/>
        </w:rPr>
        <w:t>[</w:t>
      </w:r>
      <w:r>
        <w:rPr>
          <w:rFonts w:ascii="Verdana" w:eastAsia="Verdana" w:hAnsi="Verdana" w:cs="Verdana"/>
          <w:b/>
          <w:shd w:val="clear" w:color="auto" w:fill="FFF2CC"/>
        </w:rPr>
        <w:t>required</w:t>
      </w:r>
      <w:r>
        <w:rPr>
          <w:rFonts w:ascii="Verdana" w:eastAsia="Verdana" w:hAnsi="Verdana" w:cs="Verdana"/>
          <w:shd w:val="clear" w:color="auto" w:fill="FFF2CC"/>
        </w:rPr>
        <w:t>]</w:t>
      </w:r>
      <w:r>
        <w:rPr>
          <w:rFonts w:ascii="Verdana" w:eastAsia="Verdana" w:hAnsi="Verdana" w:cs="Verdana"/>
          <w:i/>
          <w:shd w:val="clear" w:color="auto" w:fill="FFF2CC"/>
        </w:rPr>
        <w:t>:</w:t>
      </w:r>
    </w:p>
    <w:p w14:paraId="425BD1C9" w14:textId="77777777" w:rsidR="002D0369" w:rsidRDefault="002D0369">
      <w:pPr>
        <w:pBdr>
          <w:top w:val="nil"/>
          <w:left w:val="nil"/>
          <w:bottom w:val="nil"/>
          <w:right w:val="nil"/>
          <w:between w:val="nil"/>
        </w:pBdr>
        <w:ind w:left="720"/>
        <w:rPr>
          <w:rFonts w:ascii="Verdana" w:eastAsia="Verdana" w:hAnsi="Verdana" w:cs="Verdana"/>
          <w:i/>
        </w:rPr>
      </w:pPr>
    </w:p>
    <w:p w14:paraId="578BF18C" w14:textId="63F32D6E" w:rsidR="002D0369" w:rsidRDefault="00352562">
      <w:pPr>
        <w:numPr>
          <w:ilvl w:val="0"/>
          <w:numId w:val="2"/>
        </w:numPr>
        <w:rPr>
          <w:rFonts w:ascii="Verdana" w:eastAsia="Verdana" w:hAnsi="Verdana" w:cs="Verdana"/>
        </w:rPr>
      </w:pPr>
      <w:r>
        <w:rPr>
          <w:rFonts w:ascii="Verdana" w:eastAsia="Verdana" w:hAnsi="Verdana" w:cs="Verdana"/>
        </w:rPr>
        <w:t xml:space="preserve">Demonstrate awareness of and address the needs of a student population of great diversity–including age, abilities, cultural background, ethnicity, religion, economic background, primary language, sexual orientation, gender identity, and academic preparation–through inclusive course materials, teaching strategies and advisement. </w:t>
      </w:r>
    </w:p>
    <w:p w14:paraId="2EBE666C" w14:textId="77777777" w:rsidR="002D0369" w:rsidRDefault="002D0369">
      <w:pPr>
        <w:ind w:left="720"/>
        <w:rPr>
          <w:rFonts w:ascii="Verdana" w:eastAsia="Verdana" w:hAnsi="Verdana" w:cs="Verdana"/>
        </w:rPr>
      </w:pPr>
    </w:p>
    <w:p w14:paraId="596BF98D" w14:textId="77777777" w:rsidR="002D0369" w:rsidRPr="00352562" w:rsidRDefault="00000000">
      <w:pPr>
        <w:numPr>
          <w:ilvl w:val="0"/>
          <w:numId w:val="5"/>
        </w:numPr>
        <w:rPr>
          <w:rFonts w:ascii="Verdana" w:eastAsia="Verdana" w:hAnsi="Verdana" w:cs="Verdana"/>
          <w:bCs/>
        </w:rPr>
      </w:pPr>
      <w:r>
        <w:rPr>
          <w:rFonts w:ascii="Verdana" w:eastAsia="Verdana" w:hAnsi="Verdana" w:cs="Verdana"/>
        </w:rPr>
        <w:t xml:space="preserve">Faculty shall organize all their classes within the </w:t>
      </w:r>
      <w:r w:rsidRPr="00352562">
        <w:rPr>
          <w:rFonts w:ascii="Verdana" w:eastAsia="Verdana" w:hAnsi="Verdana" w:cs="Verdana"/>
          <w:bCs/>
        </w:rPr>
        <w:t xml:space="preserve">Canvas Learning Management System (LMS). </w:t>
      </w:r>
    </w:p>
    <w:p w14:paraId="1E517888" w14:textId="77777777" w:rsidR="002D0369" w:rsidRDefault="002D0369">
      <w:pPr>
        <w:ind w:left="720"/>
        <w:rPr>
          <w:rFonts w:ascii="Verdana" w:eastAsia="Verdana" w:hAnsi="Verdana" w:cs="Verdana"/>
        </w:rPr>
      </w:pPr>
    </w:p>
    <w:p w14:paraId="3689B8DF" w14:textId="77777777" w:rsidR="002D0369" w:rsidRDefault="00000000">
      <w:pPr>
        <w:numPr>
          <w:ilvl w:val="0"/>
          <w:numId w:val="5"/>
        </w:numPr>
        <w:rPr>
          <w:rFonts w:ascii="Verdana" w:eastAsia="Verdana" w:hAnsi="Verdana" w:cs="Verdana"/>
        </w:rPr>
      </w:pPr>
      <w:r>
        <w:rPr>
          <w:rFonts w:ascii="Verdana" w:eastAsia="Verdana" w:hAnsi="Verdana" w:cs="Verdana"/>
        </w:rPr>
        <w:t xml:space="preserve">All classes must be offered and meet as scheduled throughout the entire semester or term, in the mode assigned and listed in the schedule of classes (i.e., asynchronous, synchronous, </w:t>
      </w:r>
      <w:proofErr w:type="spellStart"/>
      <w:r>
        <w:rPr>
          <w:rFonts w:ascii="Verdana" w:eastAsia="Verdana" w:hAnsi="Verdana" w:cs="Verdana"/>
        </w:rPr>
        <w:t>bichronous</w:t>
      </w:r>
      <w:proofErr w:type="spellEnd"/>
      <w:r>
        <w:rPr>
          <w:rFonts w:ascii="Verdana" w:eastAsia="Verdana" w:hAnsi="Verdana" w:cs="Verdana"/>
        </w:rPr>
        <w:t>, in-person, or hybrid).</w:t>
      </w:r>
    </w:p>
    <w:p w14:paraId="5C861714" w14:textId="77777777" w:rsidR="002D0369" w:rsidRDefault="002D0369">
      <w:pPr>
        <w:rPr>
          <w:rFonts w:ascii="Verdana" w:eastAsia="Verdana" w:hAnsi="Verdana" w:cs="Verdana"/>
        </w:rPr>
      </w:pPr>
    </w:p>
    <w:p w14:paraId="1F3052D4" w14:textId="77777777" w:rsidR="002D0369" w:rsidRDefault="00000000">
      <w:pPr>
        <w:rPr>
          <w:rFonts w:ascii="Verdana" w:eastAsia="Verdana" w:hAnsi="Verdana" w:cs="Verdana"/>
          <w:b/>
        </w:rPr>
      </w:pPr>
      <w:r>
        <w:rPr>
          <w:rFonts w:ascii="Verdana" w:eastAsia="Verdana" w:hAnsi="Verdana" w:cs="Verdana"/>
          <w:b/>
        </w:rPr>
        <w:t>Required Qualifications</w:t>
      </w:r>
    </w:p>
    <w:p w14:paraId="1BE64C76" w14:textId="77777777" w:rsidR="002D0369" w:rsidRDefault="002D0369">
      <w:pPr>
        <w:rPr>
          <w:rFonts w:ascii="Verdana" w:eastAsia="Verdana" w:hAnsi="Verdana" w:cs="Verdana"/>
          <w:b/>
        </w:rPr>
      </w:pPr>
    </w:p>
    <w:p w14:paraId="6D0FFC3E" w14:textId="77777777" w:rsidR="002D0369" w:rsidRDefault="00000000">
      <w:pPr>
        <w:pBdr>
          <w:top w:val="nil"/>
          <w:left w:val="nil"/>
          <w:bottom w:val="nil"/>
          <w:right w:val="nil"/>
          <w:between w:val="nil"/>
        </w:pBdr>
        <w:rPr>
          <w:rFonts w:ascii="Verdana" w:eastAsia="Verdana" w:hAnsi="Verdana" w:cs="Verdana"/>
          <w:shd w:val="clear" w:color="auto" w:fill="FFF2CC"/>
        </w:rPr>
      </w:pPr>
      <w:bookmarkStart w:id="4" w:name="_heading=h.30j0zll" w:colFirst="0" w:colLast="0"/>
      <w:bookmarkEnd w:id="4"/>
      <w:r>
        <w:rPr>
          <w:rFonts w:ascii="Verdana" w:eastAsia="Verdana" w:hAnsi="Verdana" w:cs="Verdana"/>
          <w:shd w:val="clear" w:color="auto" w:fill="FFF2CC"/>
        </w:rPr>
        <w:t xml:space="preserve">List the degree(s) in the area(s) of specialization required. Check the Terminal Degree and Minimum Degree and Qualifications for lecturer </w:t>
      </w:r>
      <w:proofErr w:type="gramStart"/>
      <w:r>
        <w:rPr>
          <w:rFonts w:ascii="Verdana" w:eastAsia="Verdana" w:hAnsi="Verdana" w:cs="Verdana"/>
          <w:shd w:val="clear" w:color="auto" w:fill="FFF2CC"/>
        </w:rPr>
        <w:t>ranks, and</w:t>
      </w:r>
      <w:proofErr w:type="gramEnd"/>
      <w:r>
        <w:rPr>
          <w:rFonts w:ascii="Verdana" w:eastAsia="Verdana" w:hAnsi="Verdana" w:cs="Verdana"/>
          <w:shd w:val="clear" w:color="auto" w:fill="FFF2CC"/>
        </w:rPr>
        <w:t xml:space="preserve"> enter the required minimum appropriate degree and qualifications. If determined to hire at higher lecturer ranks (e.g., L-C or L-D), higher minimums for those ranks should be listed. Qualifications that will be screened for are listed in this section. For example:</w:t>
      </w:r>
    </w:p>
    <w:p w14:paraId="194CCB44" w14:textId="77777777" w:rsidR="002D0369" w:rsidRDefault="00000000">
      <w:pPr>
        <w:numPr>
          <w:ilvl w:val="0"/>
          <w:numId w:val="1"/>
        </w:numPr>
        <w:pBdr>
          <w:top w:val="nil"/>
          <w:left w:val="nil"/>
          <w:bottom w:val="nil"/>
          <w:right w:val="nil"/>
          <w:between w:val="nil"/>
        </w:pBdr>
        <w:rPr>
          <w:rFonts w:ascii="Verdana" w:eastAsia="Verdana" w:hAnsi="Verdana" w:cs="Verdana"/>
          <w:i/>
          <w:shd w:val="clear" w:color="auto" w:fill="FFF2CC"/>
        </w:rPr>
      </w:pPr>
      <w:r>
        <w:rPr>
          <w:rFonts w:ascii="Verdana" w:eastAsia="Verdana" w:hAnsi="Verdana" w:cs="Verdana"/>
          <w:i/>
          <w:shd w:val="clear" w:color="auto" w:fill="FFF2CC"/>
        </w:rPr>
        <w:t>For example, MS or higher degree in Mathematics or related area</w:t>
      </w:r>
    </w:p>
    <w:p w14:paraId="321EA32E" w14:textId="77777777" w:rsidR="002D0369" w:rsidRDefault="00000000">
      <w:pPr>
        <w:numPr>
          <w:ilvl w:val="0"/>
          <w:numId w:val="1"/>
        </w:numPr>
        <w:pBdr>
          <w:top w:val="nil"/>
          <w:left w:val="nil"/>
          <w:bottom w:val="nil"/>
          <w:right w:val="nil"/>
          <w:between w:val="nil"/>
        </w:pBdr>
        <w:rPr>
          <w:rFonts w:ascii="Verdana" w:eastAsia="Verdana" w:hAnsi="Verdana" w:cs="Verdana"/>
          <w:i/>
          <w:shd w:val="clear" w:color="auto" w:fill="FFF2CC"/>
        </w:rPr>
      </w:pPr>
      <w:r>
        <w:rPr>
          <w:rFonts w:ascii="Verdana" w:eastAsia="Verdana" w:hAnsi="Verdana" w:cs="Verdana"/>
          <w:i/>
          <w:shd w:val="clear" w:color="auto" w:fill="FFF2CC"/>
        </w:rPr>
        <w:t xml:space="preserve">Knowledge of the discipline to which the individual is assigned (e.g., Knowledge of statistical analysis and contemporary teaching strategies.)  </w:t>
      </w:r>
    </w:p>
    <w:p w14:paraId="5C66ED62" w14:textId="77777777" w:rsidR="002D0369" w:rsidRDefault="00000000">
      <w:pPr>
        <w:numPr>
          <w:ilvl w:val="0"/>
          <w:numId w:val="1"/>
        </w:numPr>
        <w:pBdr>
          <w:top w:val="nil"/>
          <w:left w:val="nil"/>
          <w:bottom w:val="nil"/>
          <w:right w:val="nil"/>
          <w:between w:val="nil"/>
        </w:pBdr>
        <w:rPr>
          <w:rFonts w:ascii="Verdana" w:eastAsia="Verdana" w:hAnsi="Verdana" w:cs="Verdana"/>
          <w:shd w:val="clear" w:color="auto" w:fill="FFF2CC"/>
        </w:rPr>
      </w:pPr>
      <w:r>
        <w:rPr>
          <w:rFonts w:ascii="Verdana" w:eastAsia="Verdana" w:hAnsi="Verdana" w:cs="Verdana"/>
          <w:i/>
          <w:shd w:val="clear" w:color="auto" w:fill="FFF2CC"/>
        </w:rPr>
        <w:t xml:space="preserve">Other qualities being evaluated (e.g., Ability to evaluate adult learners.)  </w:t>
      </w:r>
    </w:p>
    <w:p w14:paraId="73ADA1FD" w14:textId="77777777" w:rsidR="002D0369" w:rsidRDefault="00000000">
      <w:pPr>
        <w:pBdr>
          <w:top w:val="nil"/>
          <w:left w:val="nil"/>
          <w:bottom w:val="nil"/>
          <w:right w:val="nil"/>
          <w:between w:val="nil"/>
        </w:pBdr>
        <w:rPr>
          <w:rFonts w:ascii="Verdana" w:eastAsia="Verdana" w:hAnsi="Verdana" w:cs="Verdana"/>
          <w:shd w:val="clear" w:color="auto" w:fill="FFF2CC"/>
        </w:rPr>
      </w:pPr>
      <w:r>
        <w:rPr>
          <w:rFonts w:ascii="Verdana" w:eastAsia="Verdana" w:hAnsi="Verdana" w:cs="Verdana"/>
          <w:shd w:val="clear" w:color="auto" w:fill="FFF2CC"/>
        </w:rPr>
        <w:t>The following is required in this section:</w:t>
      </w:r>
    </w:p>
    <w:p w14:paraId="672C5B7F" w14:textId="77777777" w:rsidR="002D0369" w:rsidRDefault="00000000">
      <w:pPr>
        <w:numPr>
          <w:ilvl w:val="0"/>
          <w:numId w:val="1"/>
        </w:numPr>
        <w:pBdr>
          <w:top w:val="nil"/>
          <w:left w:val="nil"/>
          <w:bottom w:val="nil"/>
          <w:right w:val="nil"/>
          <w:between w:val="nil"/>
        </w:pBdr>
        <w:rPr>
          <w:rFonts w:ascii="Calibri" w:eastAsia="Calibri" w:hAnsi="Calibri" w:cs="Calibri"/>
        </w:rPr>
      </w:pPr>
      <w:r>
        <w:rPr>
          <w:rFonts w:ascii="Verdana" w:eastAsia="Verdana" w:hAnsi="Verdana" w:cs="Verdana"/>
        </w:rPr>
        <w:t>Applicants should demonstrate an awareness of and sensitivity to the educational goals of a multicultural population as might have been gained in cross-cultural study, training, teaching and other comparable experience.</w:t>
      </w:r>
      <w:r>
        <w:rPr>
          <w:rFonts w:ascii="Verdana" w:eastAsia="Verdana" w:hAnsi="Verdana" w:cs="Verdana"/>
          <w:shd w:val="clear" w:color="auto" w:fill="FFF2CC"/>
        </w:rPr>
        <w:t xml:space="preserve"> [</w:t>
      </w:r>
      <w:r>
        <w:rPr>
          <w:rFonts w:ascii="Verdana" w:eastAsia="Verdana" w:hAnsi="Verdana" w:cs="Verdana"/>
          <w:b/>
          <w:shd w:val="clear" w:color="auto" w:fill="FFF2CC"/>
        </w:rPr>
        <w:t>required</w:t>
      </w:r>
      <w:r>
        <w:rPr>
          <w:rFonts w:ascii="Verdana" w:eastAsia="Verdana" w:hAnsi="Verdana" w:cs="Verdana"/>
          <w:shd w:val="clear" w:color="auto" w:fill="FFF2CC"/>
        </w:rPr>
        <w:t>]</w:t>
      </w:r>
    </w:p>
    <w:p w14:paraId="2BBF0941" w14:textId="77777777" w:rsidR="002D0369" w:rsidRDefault="002D0369">
      <w:pPr>
        <w:pBdr>
          <w:top w:val="nil"/>
          <w:left w:val="nil"/>
          <w:bottom w:val="nil"/>
          <w:right w:val="nil"/>
          <w:between w:val="nil"/>
        </w:pBdr>
        <w:rPr>
          <w:rFonts w:ascii="Verdana" w:eastAsia="Verdana" w:hAnsi="Verdana" w:cs="Verdana"/>
        </w:rPr>
      </w:pPr>
    </w:p>
    <w:p w14:paraId="5AD2CE97" w14:textId="77777777" w:rsidR="002D0369" w:rsidRDefault="002D0369">
      <w:pPr>
        <w:pBdr>
          <w:top w:val="nil"/>
          <w:left w:val="nil"/>
          <w:bottom w:val="nil"/>
          <w:right w:val="nil"/>
          <w:between w:val="nil"/>
        </w:pBdr>
        <w:ind w:left="90"/>
        <w:rPr>
          <w:rFonts w:ascii="Verdana" w:eastAsia="Verdana" w:hAnsi="Verdana" w:cs="Verdana"/>
        </w:rPr>
      </w:pPr>
    </w:p>
    <w:p w14:paraId="644C57BC" w14:textId="77777777" w:rsidR="002D0369" w:rsidRDefault="00000000">
      <w:pPr>
        <w:pBdr>
          <w:top w:val="nil"/>
          <w:left w:val="nil"/>
          <w:bottom w:val="nil"/>
          <w:right w:val="nil"/>
          <w:between w:val="nil"/>
        </w:pBdr>
        <w:ind w:left="1440" w:hanging="1440"/>
        <w:rPr>
          <w:rFonts w:ascii="Verdana" w:eastAsia="Verdana" w:hAnsi="Verdana" w:cs="Verdana"/>
        </w:rPr>
      </w:pPr>
      <w:r>
        <w:rPr>
          <w:rFonts w:ascii="Verdana" w:eastAsia="Verdana" w:hAnsi="Verdana" w:cs="Verdana"/>
          <w:b/>
        </w:rPr>
        <w:t>Preferred Qualifications</w:t>
      </w:r>
      <w:r>
        <w:rPr>
          <w:rFonts w:ascii="Verdana" w:eastAsia="Verdana" w:hAnsi="Verdana" w:cs="Verdana"/>
        </w:rPr>
        <w:t xml:space="preserve"> </w:t>
      </w:r>
    </w:p>
    <w:p w14:paraId="5FCEC22D" w14:textId="77777777" w:rsidR="002D0369" w:rsidRDefault="002D0369">
      <w:pPr>
        <w:pBdr>
          <w:top w:val="nil"/>
          <w:left w:val="nil"/>
          <w:bottom w:val="nil"/>
          <w:right w:val="nil"/>
          <w:between w:val="nil"/>
        </w:pBdr>
        <w:ind w:left="1440" w:hanging="1440"/>
        <w:rPr>
          <w:rFonts w:ascii="Verdana" w:eastAsia="Verdana" w:hAnsi="Verdana" w:cs="Verdana"/>
        </w:rPr>
      </w:pPr>
    </w:p>
    <w:p w14:paraId="1BB639F6" w14:textId="6C3B727B" w:rsidR="00352562" w:rsidRPr="002B6FE3" w:rsidRDefault="00000000" w:rsidP="002B6FE3">
      <w:pPr>
        <w:numPr>
          <w:ilvl w:val="0"/>
          <w:numId w:val="3"/>
        </w:numPr>
        <w:pBdr>
          <w:top w:val="nil"/>
          <w:left w:val="nil"/>
          <w:bottom w:val="nil"/>
          <w:right w:val="nil"/>
          <w:between w:val="nil"/>
        </w:pBdr>
        <w:rPr>
          <w:rFonts w:ascii="Verdana" w:eastAsia="Verdana" w:hAnsi="Verdana" w:cs="Verdana"/>
          <w:shd w:val="clear" w:color="auto" w:fill="FFF2CC"/>
        </w:rPr>
      </w:pPr>
      <w:r>
        <w:rPr>
          <w:rFonts w:ascii="Verdana" w:eastAsia="Verdana" w:hAnsi="Verdana" w:cs="Verdana"/>
          <w:shd w:val="clear" w:color="auto" w:fill="FFF2CC"/>
        </w:rPr>
        <w:t>Any specific requirements you may be seeking but will not be required of candidates</w:t>
      </w:r>
      <w:r w:rsidR="002B6FE3">
        <w:rPr>
          <w:rFonts w:ascii="Verdana" w:eastAsia="Verdana" w:hAnsi="Verdana" w:cs="Verdana"/>
          <w:shd w:val="clear" w:color="auto" w:fill="FFF2CC"/>
        </w:rPr>
        <w:t xml:space="preserve"> to advance</w:t>
      </w:r>
      <w:r>
        <w:rPr>
          <w:rFonts w:ascii="Verdana" w:eastAsia="Verdana" w:hAnsi="Verdana" w:cs="Verdana"/>
          <w:shd w:val="clear" w:color="auto" w:fill="FFF2CC"/>
        </w:rPr>
        <w:t>.</w:t>
      </w:r>
    </w:p>
    <w:p w14:paraId="776A65A4" w14:textId="77777777" w:rsidR="002D0369" w:rsidRDefault="00000000">
      <w:pPr>
        <w:rPr>
          <w:rFonts w:ascii="Verdana" w:eastAsia="Verdana" w:hAnsi="Verdana" w:cs="Verdana"/>
          <w:b/>
        </w:rPr>
      </w:pPr>
      <w:r>
        <w:rPr>
          <w:rFonts w:ascii="Verdana" w:eastAsia="Verdana" w:hAnsi="Verdana" w:cs="Verdana"/>
          <w:b/>
        </w:rPr>
        <w:br/>
        <w:t>Compensation</w:t>
      </w:r>
    </w:p>
    <w:p w14:paraId="47CA3798" w14:textId="77777777" w:rsidR="002D0369" w:rsidRDefault="002D0369">
      <w:pPr>
        <w:rPr>
          <w:rFonts w:ascii="Verdana" w:eastAsia="Verdana" w:hAnsi="Verdana" w:cs="Verdana"/>
          <w:color w:val="333333"/>
        </w:rPr>
      </w:pPr>
    </w:p>
    <w:p w14:paraId="117CEA85" w14:textId="77777777" w:rsidR="00977B3D" w:rsidRDefault="00000000">
      <w:pPr>
        <w:shd w:val="clear" w:color="auto" w:fill="FFFFFF"/>
        <w:spacing w:after="160" w:line="276" w:lineRule="auto"/>
        <w:rPr>
          <w:rFonts w:ascii="Verdana" w:eastAsia="Verdana" w:hAnsi="Verdana" w:cs="Verdana"/>
          <w:color w:val="222222"/>
          <w:highlight w:val="white"/>
        </w:rPr>
      </w:pPr>
      <w:r>
        <w:rPr>
          <w:rFonts w:ascii="Verdana" w:eastAsia="Verdana" w:hAnsi="Verdana" w:cs="Verdana"/>
          <w:color w:val="222222"/>
          <w:highlight w:val="white"/>
        </w:rPr>
        <w:t xml:space="preserve">Compensation and salary range placement are determined by qualifications and experience. To learn more about range placement, please see University Policy </w:t>
      </w:r>
      <w:hyperlink r:id="rId10">
        <w:r>
          <w:rPr>
            <w:rFonts w:ascii="Verdana" w:eastAsia="Verdana" w:hAnsi="Verdana" w:cs="Verdana"/>
            <w:color w:val="1155CC"/>
            <w:highlight w:val="white"/>
            <w:u w:val="single"/>
          </w:rPr>
          <w:t>S21-2</w:t>
        </w:r>
      </w:hyperlink>
      <w:r>
        <w:rPr>
          <w:rFonts w:ascii="Verdana" w:eastAsia="Verdana" w:hAnsi="Verdana" w:cs="Verdana"/>
          <w:color w:val="222222"/>
          <w:highlight w:val="white"/>
        </w:rPr>
        <w:t xml:space="preserve">. </w:t>
      </w:r>
    </w:p>
    <w:p w14:paraId="33C3952A" w14:textId="28FC8D45" w:rsidR="002D0369" w:rsidRDefault="00000000">
      <w:pPr>
        <w:shd w:val="clear" w:color="auto" w:fill="FFFFFF"/>
        <w:spacing w:after="160" w:line="276" w:lineRule="auto"/>
        <w:rPr>
          <w:rFonts w:ascii="Verdana" w:eastAsia="Verdana" w:hAnsi="Verdana" w:cs="Verdana"/>
          <w:color w:val="222222"/>
          <w:highlight w:val="white"/>
        </w:rPr>
      </w:pPr>
      <w:r>
        <w:rPr>
          <w:rFonts w:ascii="Verdana" w:eastAsia="Verdana" w:hAnsi="Verdana" w:cs="Verdana"/>
          <w:color w:val="222222"/>
          <w:highlight w:val="white"/>
        </w:rPr>
        <w:t xml:space="preserve">Anticipated </w:t>
      </w:r>
      <w:r w:rsidR="00977B3D">
        <w:rPr>
          <w:rFonts w:ascii="Verdana" w:eastAsia="Verdana" w:hAnsi="Verdana" w:cs="Verdana"/>
          <w:color w:val="222222"/>
          <w:highlight w:val="white"/>
        </w:rPr>
        <w:t>starting salary</w:t>
      </w:r>
      <w:r>
        <w:rPr>
          <w:rFonts w:ascii="Verdana" w:eastAsia="Verdana" w:hAnsi="Verdana" w:cs="Verdana"/>
          <w:color w:val="222222"/>
          <w:highlight w:val="white"/>
        </w:rPr>
        <w:t xml:space="preserve">: </w:t>
      </w:r>
    </w:p>
    <w:p w14:paraId="713E4904" w14:textId="38F63245" w:rsidR="002D0369" w:rsidRDefault="00000000">
      <w:pPr>
        <w:shd w:val="clear" w:color="auto" w:fill="FFFFFF"/>
        <w:spacing w:after="160" w:line="276" w:lineRule="auto"/>
        <w:rPr>
          <w:rFonts w:ascii="Verdana" w:eastAsia="Verdana" w:hAnsi="Verdana" w:cs="Verdana"/>
          <w:color w:val="222222"/>
          <w:sz w:val="24"/>
          <w:szCs w:val="24"/>
        </w:rPr>
      </w:pPr>
      <w:r>
        <w:rPr>
          <w:rFonts w:ascii="Verdana" w:eastAsia="Verdana" w:hAnsi="Verdana" w:cs="Verdana"/>
          <w:color w:val="222222"/>
          <w:highlight w:val="white"/>
        </w:rPr>
        <w:t>L-A /</w:t>
      </w:r>
      <w:r>
        <w:rPr>
          <w:rFonts w:ascii="Verdana" w:eastAsia="Verdana" w:hAnsi="Verdana" w:cs="Verdana"/>
          <w:color w:val="222222"/>
          <w:sz w:val="24"/>
          <w:szCs w:val="24"/>
          <w:highlight w:val="white"/>
        </w:rPr>
        <w:t xml:space="preserve"> </w:t>
      </w:r>
      <w:hyperlink r:id="rId11" w:anchor="-Keyword=2358-Class=0-Date=1-PLYear=2023-PLNumber=2301-Recs=15">
        <w:r>
          <w:rPr>
            <w:rFonts w:ascii="Verdana" w:eastAsia="Verdana" w:hAnsi="Verdana" w:cs="Verdana"/>
            <w:color w:val="337AB7"/>
          </w:rPr>
          <w:t>Range 2</w:t>
        </w:r>
      </w:hyperlink>
      <w:r>
        <w:rPr>
          <w:rFonts w:ascii="Verdana" w:eastAsia="Verdana" w:hAnsi="Verdana" w:cs="Verdana"/>
          <w:color w:val="333333"/>
        </w:rPr>
        <w:t xml:space="preserve"> - $</w:t>
      </w:r>
      <w:r w:rsidR="00127320">
        <w:rPr>
          <w:rFonts w:ascii="Verdana" w:eastAsia="Verdana" w:hAnsi="Verdana" w:cs="Verdana"/>
          <w:color w:val="333333"/>
        </w:rPr>
        <w:t>5007</w:t>
      </w:r>
      <w:r>
        <w:rPr>
          <w:rFonts w:ascii="Verdana" w:eastAsia="Verdana" w:hAnsi="Verdana" w:cs="Verdana"/>
          <w:color w:val="333333"/>
        </w:rPr>
        <w:t xml:space="preserve"> - $</w:t>
      </w:r>
      <w:r w:rsidR="00127320">
        <w:rPr>
          <w:rFonts w:ascii="Verdana" w:eastAsia="Verdana" w:hAnsi="Verdana" w:cs="Verdana"/>
          <w:color w:val="333333"/>
        </w:rPr>
        <w:t>5</w:t>
      </w:r>
      <w:r w:rsidR="00551E30">
        <w:rPr>
          <w:rFonts w:ascii="Verdana" w:eastAsia="Verdana" w:hAnsi="Verdana" w:cs="Verdana"/>
          <w:color w:val="333333"/>
        </w:rPr>
        <w:t>959</w:t>
      </w:r>
      <w:r>
        <w:rPr>
          <w:rFonts w:ascii="Verdana" w:eastAsia="Verdana" w:hAnsi="Verdana" w:cs="Verdana"/>
          <w:color w:val="333333"/>
        </w:rPr>
        <w:t xml:space="preserve"> </w:t>
      </w:r>
      <w:r>
        <w:rPr>
          <w:rFonts w:ascii="Verdana" w:eastAsia="Verdana" w:hAnsi="Verdana" w:cs="Verdana"/>
          <w:i/>
          <w:color w:val="333333"/>
        </w:rPr>
        <w:br/>
      </w:r>
      <w:r>
        <w:rPr>
          <w:rFonts w:ascii="Verdana" w:eastAsia="Verdana" w:hAnsi="Verdana" w:cs="Verdana"/>
          <w:color w:val="333333"/>
        </w:rPr>
        <w:t>L-B /</w:t>
      </w:r>
      <w:r>
        <w:rPr>
          <w:rFonts w:ascii="Verdana" w:eastAsia="Verdana" w:hAnsi="Verdana" w:cs="Verdana"/>
          <w:i/>
          <w:color w:val="333333"/>
        </w:rPr>
        <w:t xml:space="preserve"> </w:t>
      </w:r>
      <w:hyperlink r:id="rId12" w:anchor="-Keyword=2358-Class=0-Date=1-PLYear=2023-PLNumber=2301-Recs=15">
        <w:r>
          <w:rPr>
            <w:rFonts w:ascii="Verdana" w:eastAsia="Verdana" w:hAnsi="Verdana" w:cs="Verdana"/>
            <w:color w:val="337AB7"/>
          </w:rPr>
          <w:t>Range 3</w:t>
        </w:r>
      </w:hyperlink>
      <w:r>
        <w:rPr>
          <w:rFonts w:ascii="Verdana" w:eastAsia="Verdana" w:hAnsi="Verdana" w:cs="Verdana"/>
          <w:color w:val="333333"/>
        </w:rPr>
        <w:t xml:space="preserve"> - $</w:t>
      </w:r>
      <w:r w:rsidR="00551E30">
        <w:rPr>
          <w:rFonts w:ascii="Verdana" w:eastAsia="Verdana" w:hAnsi="Verdana" w:cs="Verdana"/>
          <w:color w:val="333333"/>
        </w:rPr>
        <w:t>6221</w:t>
      </w:r>
      <w:r>
        <w:rPr>
          <w:rFonts w:ascii="Verdana" w:eastAsia="Verdana" w:hAnsi="Verdana" w:cs="Verdana"/>
          <w:color w:val="333333"/>
        </w:rPr>
        <w:t xml:space="preserve"> - $</w:t>
      </w:r>
      <w:r w:rsidR="00551E30">
        <w:rPr>
          <w:rFonts w:ascii="Verdana" w:eastAsia="Verdana" w:hAnsi="Verdana" w:cs="Verdana"/>
          <w:color w:val="333333"/>
        </w:rPr>
        <w:t>7481</w:t>
      </w:r>
      <w:r>
        <w:rPr>
          <w:rFonts w:ascii="Verdana" w:eastAsia="Verdana" w:hAnsi="Verdana" w:cs="Verdana"/>
          <w:color w:val="333333"/>
        </w:rPr>
        <w:br/>
        <w:t xml:space="preserve">L-C / </w:t>
      </w:r>
      <w:hyperlink r:id="rId13" w:anchor="-Keyword=2358-Class=0-Date=1-PLYear=2023-PLNumber=2301-Recs=15">
        <w:r>
          <w:rPr>
            <w:rFonts w:ascii="Verdana" w:eastAsia="Verdana" w:hAnsi="Verdana" w:cs="Verdana"/>
            <w:color w:val="337AB7"/>
          </w:rPr>
          <w:t>Range 4</w:t>
        </w:r>
      </w:hyperlink>
      <w:r>
        <w:rPr>
          <w:rFonts w:ascii="Verdana" w:eastAsia="Verdana" w:hAnsi="Verdana" w:cs="Verdana"/>
          <w:color w:val="333333"/>
        </w:rPr>
        <w:t xml:space="preserve"> - $</w:t>
      </w:r>
      <w:r w:rsidR="00551E30">
        <w:rPr>
          <w:rFonts w:ascii="Verdana" w:eastAsia="Verdana" w:hAnsi="Verdana" w:cs="Verdana"/>
          <w:color w:val="333333"/>
        </w:rPr>
        <w:t>6825</w:t>
      </w:r>
      <w:r>
        <w:rPr>
          <w:rFonts w:ascii="Verdana" w:eastAsia="Verdana" w:hAnsi="Verdana" w:cs="Verdana"/>
          <w:color w:val="333333"/>
        </w:rPr>
        <w:t xml:space="preserve"> - $</w:t>
      </w:r>
      <w:r w:rsidR="00551E30">
        <w:rPr>
          <w:rFonts w:ascii="Verdana" w:eastAsia="Verdana" w:hAnsi="Verdana" w:cs="Verdana"/>
          <w:color w:val="333333"/>
        </w:rPr>
        <w:t>9431</w:t>
      </w:r>
      <w:r>
        <w:rPr>
          <w:rFonts w:ascii="Verdana" w:eastAsia="Verdana" w:hAnsi="Verdana" w:cs="Verdana"/>
          <w:color w:val="333333"/>
        </w:rPr>
        <w:br/>
        <w:t xml:space="preserve">L-D / </w:t>
      </w:r>
      <w:hyperlink r:id="rId14" w:anchor="-Keyword=2358-Class=0-Date=1-PLYear=2023-PLNumber=2301-Recs=15">
        <w:r>
          <w:rPr>
            <w:rFonts w:ascii="Verdana" w:eastAsia="Verdana" w:hAnsi="Verdana" w:cs="Verdana"/>
            <w:color w:val="337AB7"/>
          </w:rPr>
          <w:t>Range 5</w:t>
        </w:r>
      </w:hyperlink>
      <w:r>
        <w:rPr>
          <w:rFonts w:ascii="Verdana" w:eastAsia="Verdana" w:hAnsi="Verdana" w:cs="Verdana"/>
          <w:color w:val="333333"/>
        </w:rPr>
        <w:t xml:space="preserve"> - $</w:t>
      </w:r>
      <w:r w:rsidR="00551E30">
        <w:rPr>
          <w:rFonts w:ascii="Verdana" w:eastAsia="Verdana" w:hAnsi="Verdana" w:cs="Verdana"/>
          <w:color w:val="333333"/>
        </w:rPr>
        <w:t>8593</w:t>
      </w:r>
      <w:r>
        <w:rPr>
          <w:rFonts w:ascii="Verdana" w:eastAsia="Verdana" w:hAnsi="Verdana" w:cs="Verdana"/>
          <w:color w:val="333333"/>
        </w:rPr>
        <w:t xml:space="preserve"> - $</w:t>
      </w:r>
      <w:r w:rsidR="00551E30">
        <w:rPr>
          <w:rFonts w:ascii="Verdana" w:eastAsia="Verdana" w:hAnsi="Verdana" w:cs="Verdana"/>
          <w:color w:val="333333"/>
        </w:rPr>
        <w:t>10347</w:t>
      </w:r>
    </w:p>
    <w:p w14:paraId="7D8419B5" w14:textId="43E3F4EF" w:rsidR="002D0369" w:rsidRDefault="00000000">
      <w:pPr>
        <w:shd w:val="clear" w:color="auto" w:fill="FFFFFF"/>
        <w:spacing w:line="276" w:lineRule="auto"/>
        <w:rPr>
          <w:rFonts w:ascii="Verdana" w:eastAsia="Verdana" w:hAnsi="Verdana" w:cs="Verdana"/>
          <w:color w:val="222222"/>
        </w:rPr>
      </w:pPr>
      <w:r>
        <w:rPr>
          <w:rFonts w:ascii="Verdana" w:eastAsia="Verdana" w:hAnsi="Verdana" w:cs="Verdana"/>
          <w:color w:val="222222"/>
        </w:rPr>
        <w:lastRenderedPageBreak/>
        <w:t>Range</w:t>
      </w:r>
      <w:r w:rsidR="00977B3D">
        <w:rPr>
          <w:rFonts w:ascii="Verdana" w:eastAsia="Verdana" w:hAnsi="Verdana" w:cs="Verdana"/>
          <w:color w:val="222222"/>
        </w:rPr>
        <w:t xml:space="preserve"> salaries above</w:t>
      </w:r>
      <w:r>
        <w:rPr>
          <w:rFonts w:ascii="Verdana" w:eastAsia="Verdana" w:hAnsi="Verdana" w:cs="Verdana"/>
          <w:color w:val="222222"/>
        </w:rPr>
        <w:t xml:space="preserve"> are the anticipated monthly salary rate of full-time AY faculty--part-time rates are prorated. There are 6 monthly payments per semester (full-time AY annual salary = rate x 12). See the </w:t>
      </w:r>
      <w:hyperlink r:id="rId15">
        <w:r>
          <w:rPr>
            <w:rFonts w:ascii="Verdana" w:eastAsia="Verdana" w:hAnsi="Verdana" w:cs="Verdana"/>
            <w:color w:val="0000FF"/>
            <w:u w:val="single"/>
          </w:rPr>
          <w:t>Faculty Salary Schedule</w:t>
        </w:r>
      </w:hyperlink>
      <w:r>
        <w:rPr>
          <w:rFonts w:ascii="Verdana" w:eastAsia="Verdana" w:hAnsi="Verdana" w:cs="Verdana"/>
          <w:color w:val="222222"/>
        </w:rPr>
        <w:t xml:space="preserve"> for more information. </w:t>
      </w:r>
      <w:r>
        <w:rPr>
          <w:rFonts w:ascii="Verdana" w:eastAsia="Verdana" w:hAnsi="Verdana" w:cs="Verdana"/>
          <w:color w:val="222222"/>
        </w:rPr>
        <w:br/>
      </w:r>
    </w:p>
    <w:p w14:paraId="4FDB2D50" w14:textId="4154FF8B" w:rsidR="002D0369" w:rsidRDefault="00000000">
      <w:pPr>
        <w:shd w:val="clear" w:color="auto" w:fill="FFFFFF"/>
        <w:spacing w:after="160" w:line="276" w:lineRule="auto"/>
        <w:rPr>
          <w:rFonts w:ascii="Verdana" w:eastAsia="Verdana" w:hAnsi="Verdana" w:cs="Verdana"/>
          <w:shd w:val="clear" w:color="auto" w:fill="FFF2CC"/>
        </w:rPr>
      </w:pPr>
      <w:r>
        <w:rPr>
          <w:rFonts w:ascii="Verdana" w:eastAsia="Verdana" w:hAnsi="Verdana" w:cs="Verdana"/>
          <w:color w:val="333333"/>
          <w:shd w:val="clear" w:color="auto" w:fill="FFF2CC"/>
        </w:rPr>
        <w:t>[Range minima and maxima above are preset to AY lecturer faculty range minimum monthly salary and SSI Max salary. Departments may change to the 12-Month scale for 12-Month positions, titles (for other temp faculty roles), and anticipated amounts to reflect their actual salary distribution for each range. The range values must reflect the “range that the employer reasonably expects to pay for the position.”</w:t>
      </w:r>
      <w:r w:rsidR="00977B3D">
        <w:rPr>
          <w:rFonts w:ascii="Verdana" w:eastAsia="Verdana" w:hAnsi="Verdana" w:cs="Verdana"/>
          <w:color w:val="333333"/>
          <w:shd w:val="clear" w:color="auto" w:fill="FFF2CC"/>
        </w:rPr>
        <w:t xml:space="preserve"> </w:t>
      </w:r>
      <w:r w:rsidR="00977B3D" w:rsidRPr="002B6FE3">
        <w:rPr>
          <w:rFonts w:ascii="Verdana" w:eastAsia="Verdana" w:hAnsi="Verdana" w:cs="Verdana"/>
          <w:b/>
          <w:bCs/>
          <w:color w:val="333333"/>
          <w:shd w:val="clear" w:color="auto" w:fill="FFF2CC"/>
        </w:rPr>
        <w:t xml:space="preserve">Your department’s current minimum and maximum AY base rates by range may be found in your college’s </w:t>
      </w:r>
      <w:hyperlink r:id="rId16" w:history="1">
        <w:r w:rsidR="00977B3D" w:rsidRPr="001278C0">
          <w:rPr>
            <w:rStyle w:val="Hyperlink"/>
            <w:rFonts w:ascii="Verdana" w:eastAsia="Verdana" w:hAnsi="Verdana" w:cs="Verdana"/>
            <w:b/>
            <w:bCs/>
            <w:shd w:val="clear" w:color="auto" w:fill="FFF2CC"/>
          </w:rPr>
          <w:t xml:space="preserve">shared </w:t>
        </w:r>
        <w:r w:rsidR="001278C0" w:rsidRPr="001278C0">
          <w:rPr>
            <w:rStyle w:val="Hyperlink"/>
            <w:rFonts w:ascii="Verdana" w:eastAsia="Verdana" w:hAnsi="Verdana" w:cs="Verdana"/>
            <w:b/>
            <w:bCs/>
            <w:shd w:val="clear" w:color="auto" w:fill="FFF2CC"/>
          </w:rPr>
          <w:t xml:space="preserve">Google </w:t>
        </w:r>
        <w:r w:rsidR="00977B3D" w:rsidRPr="001278C0">
          <w:rPr>
            <w:rStyle w:val="Hyperlink"/>
            <w:rFonts w:ascii="Verdana" w:eastAsia="Verdana" w:hAnsi="Verdana" w:cs="Verdana"/>
            <w:b/>
            <w:bCs/>
            <w:shd w:val="clear" w:color="auto" w:fill="FFF2CC"/>
          </w:rPr>
          <w:t>folder</w:t>
        </w:r>
      </w:hyperlink>
      <w:r w:rsidR="00977B3D" w:rsidRPr="002B6FE3">
        <w:rPr>
          <w:rFonts w:ascii="Verdana" w:eastAsia="Verdana" w:hAnsi="Verdana" w:cs="Verdana"/>
          <w:b/>
          <w:bCs/>
          <w:color w:val="333333"/>
          <w:shd w:val="clear" w:color="auto" w:fill="FFF2CC"/>
        </w:rPr>
        <w:t>.</w:t>
      </w:r>
      <w:r w:rsidRPr="002B6FE3">
        <w:rPr>
          <w:rFonts w:ascii="Verdana" w:eastAsia="Verdana" w:hAnsi="Verdana" w:cs="Verdana"/>
          <w:color w:val="333333"/>
          <w:shd w:val="clear" w:color="auto" w:fill="FFF2CC"/>
        </w:rPr>
        <w:t>]</w:t>
      </w:r>
    </w:p>
    <w:p w14:paraId="266639F2" w14:textId="77777777" w:rsidR="002D0369" w:rsidRDefault="002D0369">
      <w:pPr>
        <w:pBdr>
          <w:top w:val="nil"/>
          <w:left w:val="nil"/>
          <w:bottom w:val="nil"/>
          <w:right w:val="nil"/>
          <w:between w:val="nil"/>
        </w:pBdr>
        <w:ind w:left="1440" w:hanging="1440"/>
        <w:rPr>
          <w:rFonts w:ascii="Verdana" w:eastAsia="Verdana" w:hAnsi="Verdana" w:cs="Verdana"/>
        </w:rPr>
      </w:pPr>
    </w:p>
    <w:p w14:paraId="3AC9B143" w14:textId="77777777" w:rsidR="002D0369" w:rsidRDefault="00000000">
      <w:pPr>
        <w:pBdr>
          <w:top w:val="nil"/>
          <w:left w:val="nil"/>
          <w:bottom w:val="nil"/>
          <w:right w:val="nil"/>
          <w:between w:val="nil"/>
        </w:pBdr>
        <w:rPr>
          <w:rFonts w:ascii="Verdana" w:eastAsia="Verdana" w:hAnsi="Verdana" w:cs="Verdana"/>
          <w:b/>
        </w:rPr>
      </w:pPr>
      <w:r>
        <w:rPr>
          <w:rFonts w:ascii="Verdana" w:eastAsia="Verdana" w:hAnsi="Verdana" w:cs="Verdana"/>
          <w:b/>
        </w:rPr>
        <w:t>Application Procedure</w:t>
      </w:r>
    </w:p>
    <w:p w14:paraId="66A22197" w14:textId="77777777" w:rsidR="002D0369" w:rsidRDefault="002D0369">
      <w:pPr>
        <w:pBdr>
          <w:top w:val="nil"/>
          <w:left w:val="nil"/>
          <w:bottom w:val="nil"/>
          <w:right w:val="nil"/>
          <w:between w:val="nil"/>
        </w:pBdr>
        <w:rPr>
          <w:rFonts w:ascii="Verdana" w:eastAsia="Verdana" w:hAnsi="Verdana" w:cs="Verdana"/>
          <w:b/>
        </w:rPr>
      </w:pPr>
    </w:p>
    <w:p w14:paraId="74EF9E48" w14:textId="77777777" w:rsidR="002D0369" w:rsidRDefault="00000000">
      <w:pPr>
        <w:pBdr>
          <w:top w:val="nil"/>
          <w:left w:val="nil"/>
          <w:bottom w:val="nil"/>
          <w:right w:val="nil"/>
          <w:between w:val="nil"/>
        </w:pBdr>
        <w:rPr>
          <w:rFonts w:ascii="Verdana" w:eastAsia="Verdana" w:hAnsi="Verdana" w:cs="Verdana"/>
        </w:rPr>
      </w:pPr>
      <w:r>
        <w:rPr>
          <w:rFonts w:ascii="Verdana" w:eastAsia="Verdana" w:hAnsi="Verdana" w:cs="Verdana"/>
        </w:rPr>
        <w:t>Click Apply Now to complete the SJSU Online Employment Application and attach the following documents:</w:t>
      </w:r>
    </w:p>
    <w:p w14:paraId="279816BC" w14:textId="77777777" w:rsidR="002D0369" w:rsidRDefault="002D0369">
      <w:pPr>
        <w:pBdr>
          <w:top w:val="nil"/>
          <w:left w:val="nil"/>
          <w:bottom w:val="nil"/>
          <w:right w:val="nil"/>
          <w:between w:val="nil"/>
        </w:pBdr>
        <w:rPr>
          <w:rFonts w:ascii="Verdana" w:eastAsia="Verdana" w:hAnsi="Verdana" w:cs="Verdana"/>
        </w:rPr>
      </w:pPr>
    </w:p>
    <w:p w14:paraId="10ACF767" w14:textId="77777777" w:rsidR="002D0369" w:rsidRDefault="00000000">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CV</w:t>
      </w:r>
    </w:p>
    <w:p w14:paraId="569BDA5F" w14:textId="77777777" w:rsidR="002D0369" w:rsidRDefault="00000000">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Cover Letter</w:t>
      </w:r>
    </w:p>
    <w:p w14:paraId="341551F1" w14:textId="77777777" w:rsidR="002D0369" w:rsidRDefault="00000000">
      <w:pPr>
        <w:numPr>
          <w:ilvl w:val="0"/>
          <w:numId w:val="4"/>
        </w:numPr>
        <w:shd w:val="clear" w:color="auto" w:fill="FFFFFF"/>
        <w:rPr>
          <w:rFonts w:ascii="Verdana" w:eastAsia="Verdana" w:hAnsi="Verdana" w:cs="Verdana"/>
          <w:color w:val="333333"/>
        </w:rPr>
      </w:pPr>
      <w:r>
        <w:rPr>
          <w:rFonts w:ascii="Verdana" w:eastAsia="Verdana" w:hAnsi="Verdana" w:cs="Verdana"/>
          <w:color w:val="333333"/>
        </w:rPr>
        <w:t>List of at least three (3) or as many as five (5) references</w:t>
      </w:r>
    </w:p>
    <w:p w14:paraId="30F565D1" w14:textId="77777777" w:rsidR="002D0369" w:rsidRDefault="00000000">
      <w:pPr>
        <w:numPr>
          <w:ilvl w:val="0"/>
          <w:numId w:val="4"/>
        </w:numPr>
        <w:pBdr>
          <w:top w:val="nil"/>
          <w:left w:val="nil"/>
          <w:bottom w:val="nil"/>
          <w:right w:val="nil"/>
          <w:between w:val="nil"/>
        </w:pBdr>
        <w:rPr>
          <w:rFonts w:ascii="Verdana" w:eastAsia="Verdana" w:hAnsi="Verdana" w:cs="Verdana"/>
          <w:color w:val="000000"/>
          <w:shd w:val="clear" w:color="auto" w:fill="FFF2CC"/>
        </w:rPr>
      </w:pPr>
      <w:r>
        <w:rPr>
          <w:rFonts w:ascii="Verdana" w:eastAsia="Verdana" w:hAnsi="Verdana" w:cs="Verdana"/>
          <w:shd w:val="clear" w:color="auto" w:fill="FFF2CC"/>
        </w:rPr>
        <w:t xml:space="preserve">Other items as needed (e.g., </w:t>
      </w:r>
      <w:r>
        <w:rPr>
          <w:rFonts w:ascii="Verdana" w:eastAsia="Verdana" w:hAnsi="Verdana" w:cs="Verdana"/>
          <w:color w:val="000000"/>
          <w:shd w:val="clear" w:color="auto" w:fill="FFF2CC"/>
        </w:rPr>
        <w:t>Statement of Teaching Philosophy</w:t>
      </w:r>
      <w:r>
        <w:rPr>
          <w:rFonts w:ascii="Verdana" w:eastAsia="Verdana" w:hAnsi="Verdana" w:cs="Verdana"/>
          <w:shd w:val="clear" w:color="auto" w:fill="FFF2CC"/>
        </w:rPr>
        <w:t xml:space="preserve">; </w:t>
      </w:r>
      <w:r>
        <w:rPr>
          <w:rFonts w:ascii="Verdana" w:eastAsia="Verdana" w:hAnsi="Verdana" w:cs="Verdana"/>
          <w:color w:val="000000"/>
          <w:shd w:val="clear" w:color="auto" w:fill="FFF2CC"/>
        </w:rPr>
        <w:t>Statement of Expertise, including professional experience, courses you are qualified to teac</w:t>
      </w:r>
      <w:r>
        <w:rPr>
          <w:rFonts w:ascii="Verdana" w:eastAsia="Verdana" w:hAnsi="Verdana" w:cs="Verdana"/>
          <w:shd w:val="clear" w:color="auto" w:fill="FFF2CC"/>
        </w:rPr>
        <w:t>h)</w:t>
      </w:r>
    </w:p>
    <w:p w14:paraId="514FBF8B" w14:textId="77777777" w:rsidR="002D0369" w:rsidRDefault="002D0369">
      <w:pPr>
        <w:pBdr>
          <w:top w:val="nil"/>
          <w:left w:val="nil"/>
          <w:bottom w:val="nil"/>
          <w:right w:val="nil"/>
          <w:between w:val="nil"/>
        </w:pBdr>
        <w:rPr>
          <w:rFonts w:ascii="Verdana" w:eastAsia="Verdana" w:hAnsi="Verdana" w:cs="Verdana"/>
        </w:rPr>
      </w:pPr>
    </w:p>
    <w:p w14:paraId="7B740F4F" w14:textId="77777777" w:rsidR="002D0369" w:rsidRDefault="00000000">
      <w:pPr>
        <w:pBdr>
          <w:top w:val="nil"/>
          <w:left w:val="nil"/>
          <w:bottom w:val="nil"/>
          <w:right w:val="nil"/>
          <w:between w:val="nil"/>
        </w:pBdr>
        <w:rPr>
          <w:rFonts w:ascii="Verdana" w:eastAsia="Verdana" w:hAnsi="Verdana" w:cs="Verdana"/>
          <w:shd w:val="clear" w:color="auto" w:fill="FFF2CC"/>
        </w:rPr>
      </w:pPr>
      <w:r>
        <w:rPr>
          <w:rFonts w:ascii="Verdana" w:eastAsia="Verdana" w:hAnsi="Verdana" w:cs="Verdana"/>
        </w:rPr>
        <w:t xml:space="preserve">To receive full consideration, applications should be received by </w:t>
      </w:r>
      <w:r>
        <w:rPr>
          <w:rFonts w:ascii="Verdana" w:eastAsia="Verdana" w:hAnsi="Verdana" w:cs="Verdana"/>
          <w:shd w:val="clear" w:color="auto" w:fill="FFF2CC"/>
        </w:rPr>
        <w:t>[DATE]</w:t>
      </w:r>
      <w:r>
        <w:rPr>
          <w:rFonts w:ascii="Verdana" w:eastAsia="Verdana" w:hAnsi="Verdana" w:cs="Verdana"/>
          <w:i/>
        </w:rPr>
        <w:t xml:space="preserve"> </w:t>
      </w:r>
      <w:r>
        <w:rPr>
          <w:rFonts w:ascii="Verdana" w:eastAsia="Verdana" w:hAnsi="Verdana" w:cs="Verdana"/>
          <w:i/>
          <w:shd w:val="clear" w:color="auto" w:fill="FFF2CC"/>
        </w:rPr>
        <w:t xml:space="preserve">Include the due </w:t>
      </w:r>
      <w:proofErr w:type="gramStart"/>
      <w:r>
        <w:rPr>
          <w:rFonts w:ascii="Verdana" w:eastAsia="Verdana" w:hAnsi="Verdana" w:cs="Verdana"/>
          <w:i/>
          <w:shd w:val="clear" w:color="auto" w:fill="FFF2CC"/>
        </w:rPr>
        <w:t>date, but</w:t>
      </w:r>
      <w:proofErr w:type="gramEnd"/>
      <w:r>
        <w:rPr>
          <w:rFonts w:ascii="Verdana" w:eastAsia="Verdana" w:hAnsi="Verdana" w:cs="Verdana"/>
          <w:i/>
          <w:shd w:val="clear" w:color="auto" w:fill="FFF2CC"/>
        </w:rPr>
        <w:t xml:space="preserve"> keep it open</w:t>
      </w:r>
      <w:r>
        <w:rPr>
          <w:rFonts w:ascii="Verdana" w:eastAsia="Verdana" w:hAnsi="Verdana" w:cs="Verdana"/>
          <w:shd w:val="clear" w:color="auto" w:fill="FFF2CC"/>
        </w:rPr>
        <w:t xml:space="preserve">. Or you could state that this is a continuing open position. </w:t>
      </w:r>
    </w:p>
    <w:p w14:paraId="5BE72F44" w14:textId="77777777" w:rsidR="00352562" w:rsidRDefault="00352562" w:rsidP="00352562">
      <w:pPr>
        <w:shd w:val="clear" w:color="auto" w:fill="FFFFFF"/>
        <w:spacing w:after="160"/>
        <w:rPr>
          <w:rFonts w:ascii="Verdana" w:eastAsia="Verdana" w:hAnsi="Verdana" w:cs="Verdana"/>
          <w:b/>
          <w:color w:val="333333"/>
        </w:rPr>
      </w:pPr>
    </w:p>
    <w:p w14:paraId="0421887D" w14:textId="609F1098" w:rsidR="002B6FE3" w:rsidRPr="002B6FE3" w:rsidRDefault="002B6FE3" w:rsidP="002B6FE3">
      <w:pPr>
        <w:shd w:val="clear" w:color="auto" w:fill="FFFFFF"/>
        <w:spacing w:after="160"/>
        <w:rPr>
          <w:rFonts w:ascii="Verdana" w:hAnsi="Verdana"/>
          <w:color w:val="000000"/>
          <w:sz w:val="10"/>
          <w:szCs w:val="10"/>
        </w:rPr>
      </w:pPr>
      <w:r>
        <w:rPr>
          <w:rFonts w:ascii="Verdana" w:eastAsia="Verdana" w:hAnsi="Verdana" w:cs="Verdana"/>
          <w:b/>
          <w:color w:val="333333"/>
        </w:rPr>
        <w:t>Employment Conditions</w:t>
      </w:r>
    </w:p>
    <w:p w14:paraId="29659941" w14:textId="1854455E" w:rsidR="00352562" w:rsidRPr="002B6FE3" w:rsidRDefault="002B6FE3" w:rsidP="002B6FE3">
      <w:pPr>
        <w:shd w:val="clear" w:color="auto" w:fill="FFFFFF"/>
        <w:spacing w:after="160"/>
        <w:rPr>
          <w:rFonts w:ascii="Verdana" w:eastAsia="Verdana" w:hAnsi="Verdana" w:cs="Verdana"/>
          <w:b/>
          <w:color w:val="333333"/>
        </w:rPr>
      </w:pPr>
      <w:r>
        <w:rPr>
          <w:rFonts w:ascii="Verdana" w:hAnsi="Verdana"/>
          <w:color w:val="000000"/>
        </w:rPr>
        <w:t>Faculty employees</w:t>
      </w:r>
      <w:r w:rsidRPr="002B6FE3">
        <w:rPr>
          <w:rFonts w:ascii="Verdana" w:hAnsi="Verdana"/>
          <w:color w:val="000000"/>
        </w:rPr>
        <w:t xml:space="preserve"> must complete CSU employee training as assigned and required based on </w:t>
      </w:r>
      <w:r>
        <w:rPr>
          <w:rFonts w:ascii="Verdana" w:hAnsi="Verdana"/>
          <w:color w:val="000000"/>
        </w:rPr>
        <w:t>their</w:t>
      </w:r>
      <w:r w:rsidRPr="002B6FE3">
        <w:rPr>
          <w:rFonts w:ascii="Verdana" w:hAnsi="Verdana"/>
          <w:color w:val="000000"/>
        </w:rPr>
        <w:t xml:space="preserve"> role (e.g., preventing discrimination and harassment, gender equity and Title IX, health and safety).</w:t>
      </w:r>
      <w:r>
        <w:rPr>
          <w:rFonts w:ascii="Verdana" w:hAnsi="Verdana"/>
          <w:color w:val="000000"/>
        </w:rPr>
        <w:t xml:space="preserve"> </w:t>
      </w:r>
      <w:r w:rsidRPr="002B6FE3">
        <w:rPr>
          <w:rFonts w:ascii="Verdana" w:eastAsia="Verdana" w:hAnsi="Verdana" w:cs="Verdana"/>
          <w:color w:val="222222"/>
        </w:rPr>
        <w:t xml:space="preserve">Pursuant to the Jeanne Clery Disclosure of Campus Security Policy and Campus Crime Statistics Act (Clery Act) and CSU systemwide policy, the faculty member in this position </w:t>
      </w:r>
      <w:r>
        <w:rPr>
          <w:rFonts w:ascii="Verdana" w:eastAsia="Verdana" w:hAnsi="Verdana" w:cs="Verdana"/>
          <w:color w:val="222222"/>
        </w:rPr>
        <w:t>will</w:t>
      </w:r>
      <w:r w:rsidRPr="002B6FE3">
        <w:rPr>
          <w:rFonts w:ascii="Verdana" w:eastAsia="Verdana" w:hAnsi="Verdana" w:cs="Verdana"/>
          <w:color w:val="222222"/>
        </w:rPr>
        <w:t xml:space="preserve"> subject to ongoing review for designation as a Campus Security Authority (CSA). Individuals designated as Campus Security Authorities are required to immediately report Clery incidents to the institution and to complete Clery Act training as determined by the University Clery Director. Questions regarding CSA designation and training can be sent to the Clery Director at </w:t>
      </w:r>
      <w:hyperlink r:id="rId17">
        <w:r w:rsidRPr="002B6FE3">
          <w:rPr>
            <w:rFonts w:ascii="Verdana" w:eastAsia="Verdana" w:hAnsi="Verdana" w:cs="Verdana"/>
            <w:color w:val="1155CC"/>
            <w:u w:val="single"/>
          </w:rPr>
          <w:t>clerycompliance@sjsu.edu</w:t>
        </w:r>
      </w:hyperlink>
      <w:r w:rsidRPr="002B6FE3">
        <w:rPr>
          <w:rFonts w:ascii="Verdana" w:eastAsia="Verdana" w:hAnsi="Verdana" w:cs="Verdana"/>
          <w:color w:val="222222"/>
        </w:rPr>
        <w:t>.</w:t>
      </w:r>
      <w:r>
        <w:rPr>
          <w:rFonts w:ascii="Verdana" w:eastAsia="Verdana" w:hAnsi="Verdana" w:cs="Verdana"/>
          <w:color w:val="222222"/>
        </w:rPr>
        <w:t xml:space="preserve"> </w:t>
      </w:r>
      <w:r w:rsidRPr="002B6FE3">
        <w:rPr>
          <w:rFonts w:ascii="Verdana" w:eastAsia="Verdana" w:hAnsi="Verdana" w:cs="Verdana"/>
          <w:color w:val="222222"/>
        </w:rPr>
        <w:t>The President may recommend or require compliance with safety measures that decrease the likelihood of COVID-19 transmission or illness and allows the core mission and activities of the campus to continue.</w:t>
      </w:r>
    </w:p>
    <w:p w14:paraId="07023084" w14:textId="1CF8A4F3" w:rsidR="002B6FE3" w:rsidRPr="002B6FE3" w:rsidRDefault="00000000" w:rsidP="002B6FE3">
      <w:pPr>
        <w:spacing w:before="240" w:after="240"/>
        <w:ind w:right="-380"/>
        <w:rPr>
          <w:rFonts w:ascii="Verdana" w:eastAsia="Verdana" w:hAnsi="Verdana" w:cs="Verdana"/>
          <w:b/>
        </w:rPr>
      </w:pPr>
      <w:r>
        <w:rPr>
          <w:rFonts w:ascii="Verdana" w:eastAsia="Verdana" w:hAnsi="Verdana" w:cs="Verdana"/>
          <w:b/>
        </w:rPr>
        <w:t>Conditional Offer</w:t>
      </w:r>
    </w:p>
    <w:p w14:paraId="707F7C6C" w14:textId="0017153B" w:rsidR="002D0369" w:rsidRDefault="002B6FE3">
      <w:pPr>
        <w:spacing w:before="240" w:after="240"/>
        <w:rPr>
          <w:rFonts w:ascii="Verdana" w:eastAsia="Verdana" w:hAnsi="Verdana" w:cs="Verdana"/>
        </w:rPr>
      </w:pPr>
      <w:r>
        <w:rPr>
          <w:rFonts w:ascii="Verdana" w:eastAsia="Verdana" w:hAnsi="Verdana" w:cs="Verdana"/>
        </w:rPr>
        <w:t xml:space="preserve">The work for this faculty position </w:t>
      </w:r>
      <w:proofErr w:type="gramStart"/>
      <w:r>
        <w:rPr>
          <w:rFonts w:ascii="Verdana" w:eastAsia="Verdana" w:hAnsi="Verdana" w:cs="Verdana"/>
        </w:rPr>
        <w:t>is located in</w:t>
      </w:r>
      <w:proofErr w:type="gramEnd"/>
      <w:r>
        <w:rPr>
          <w:rFonts w:ascii="Verdana" w:eastAsia="Verdana" w:hAnsi="Verdana" w:cs="Verdana"/>
        </w:rPr>
        <w:t xml:space="preserve"> the State of California and requires commuting to the campus. </w:t>
      </w:r>
      <w:r w:rsidRPr="002B6FE3">
        <w:rPr>
          <w:rFonts w:ascii="Verdana" w:eastAsia="Verdana" w:hAnsi="Verdana" w:cs="Verdana"/>
          <w:highlight w:val="yellow"/>
        </w:rPr>
        <w:t>[The prior sentence may be omitted for positions pre-approved for exemption from residency requirements.]</w:t>
      </w:r>
      <w:r>
        <w:rPr>
          <w:rFonts w:ascii="Verdana" w:eastAsia="Verdana" w:hAnsi="Verdana" w:cs="Verdana"/>
        </w:rPr>
        <w:t xml:space="preserve">  </w:t>
      </w:r>
      <w:r w:rsidR="00BB3A87" w:rsidRPr="00BB3A87">
        <w:rPr>
          <w:rFonts w:ascii="Verdana" w:hAnsi="Verdana" w:cs="Arial"/>
          <w:color w:val="222222"/>
          <w:shd w:val="clear" w:color="auto" w:fill="FFFFFF"/>
        </w:rPr>
        <w:t>Employment is contingent upon US residence and proof of eligibility to work in the United States.</w:t>
      </w:r>
      <w:r w:rsidR="00BB3A87" w:rsidRPr="00BB3A87">
        <w:rPr>
          <w:rFonts w:ascii="Verdana" w:eastAsia="Verdana" w:hAnsi="Verdana" w:cs="Verdana"/>
        </w:rPr>
        <w:t xml:space="preserve"> </w:t>
      </w:r>
      <w:r w:rsidRPr="00BB3A87">
        <w:rPr>
          <w:rFonts w:ascii="Verdana" w:eastAsia="Verdana" w:hAnsi="Verdana" w:cs="Verdana"/>
        </w:rPr>
        <w:t xml:space="preserve">Offers of employment are </w:t>
      </w:r>
      <w:proofErr w:type="gramStart"/>
      <w:r w:rsidRPr="00BB3A87">
        <w:rPr>
          <w:rFonts w:ascii="Verdana" w:eastAsia="Verdana" w:hAnsi="Verdana" w:cs="Verdana"/>
        </w:rPr>
        <w:t>conditional, and</w:t>
      </w:r>
      <w:proofErr w:type="gramEnd"/>
      <w:r w:rsidRPr="00BB3A87">
        <w:rPr>
          <w:rFonts w:ascii="Verdana" w:eastAsia="Verdana" w:hAnsi="Verdana" w:cs="Verdana"/>
        </w:rPr>
        <w:t xml:space="preserve"> may be rescinded if the background check</w:t>
      </w:r>
      <w:r>
        <w:rPr>
          <w:rFonts w:ascii="Verdana" w:eastAsia="Verdana" w:hAnsi="Verdana" w:cs="Verdana"/>
        </w:rPr>
        <w:t xml:space="preserve">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65D52CAD" w14:textId="190412BE" w:rsidR="002D0369" w:rsidRDefault="00000000">
      <w:pPr>
        <w:spacing w:before="240" w:after="240"/>
        <w:rPr>
          <w:rFonts w:ascii="Verdana" w:eastAsia="Verdana" w:hAnsi="Verdana" w:cs="Verdana"/>
          <w:color w:val="222222"/>
          <w:highlight w:val="white"/>
        </w:rPr>
      </w:pPr>
      <w:r>
        <w:rPr>
          <w:rFonts w:ascii="Verdana" w:eastAsia="Verdana" w:hAnsi="Verdana" w:cs="Verdana"/>
        </w:rPr>
        <w:t>Appointment is contingent upon budget and enrollment considerations and subject to order of assignment provisions in the collective bargaining agreement between California State University and California Faculty Association. These provisions state the order in which available courses must be assigned to faculty, starting with tenure line faculty and ending with new lecturer appointees.</w:t>
      </w:r>
    </w:p>
    <w:p w14:paraId="3E1FC2FD" w14:textId="77777777" w:rsidR="002D0369" w:rsidRDefault="00000000">
      <w:pPr>
        <w:shd w:val="clear" w:color="auto" w:fill="FFFFFF"/>
        <w:spacing w:after="160"/>
        <w:rPr>
          <w:rFonts w:ascii="Verdana" w:eastAsia="Verdana" w:hAnsi="Verdana" w:cs="Verdana"/>
          <w:color w:val="333333"/>
        </w:rPr>
      </w:pPr>
      <w:r>
        <w:rPr>
          <w:rFonts w:ascii="Verdana" w:eastAsia="Verdana" w:hAnsi="Verdana" w:cs="Verdana"/>
          <w:b/>
          <w:color w:val="333333"/>
        </w:rPr>
        <w:t>San José State University: Silicon Valley's Public University</w:t>
      </w:r>
    </w:p>
    <w:p w14:paraId="63882B17" w14:textId="669E9485" w:rsidR="002D0369" w:rsidRDefault="00000000">
      <w:pPr>
        <w:shd w:val="clear" w:color="auto" w:fill="FFFFFF"/>
        <w:spacing w:after="160"/>
        <w:rPr>
          <w:rFonts w:ascii="Verdana" w:eastAsia="Verdana" w:hAnsi="Verdana" w:cs="Verdana"/>
          <w:color w:val="333333"/>
        </w:rPr>
      </w:pPr>
      <w:r>
        <w:rPr>
          <w:rFonts w:ascii="Verdana" w:eastAsia="Verdana" w:hAnsi="Verdana" w:cs="Verdana"/>
          <w:color w:val="333333"/>
        </w:rPr>
        <w:t>Located in the heart of Silicon Valley—one of the most innovative and diverse regions in the world—</w:t>
      </w:r>
      <w:hyperlink r:id="rId18">
        <w:r>
          <w:rPr>
            <w:rFonts w:ascii="Verdana" w:eastAsia="Verdana" w:hAnsi="Verdana" w:cs="Verdana"/>
            <w:color w:val="337AB7"/>
          </w:rPr>
          <w:t>San José State University</w:t>
        </w:r>
      </w:hyperlink>
      <w:r>
        <w:rPr>
          <w:rFonts w:ascii="Verdana" w:eastAsia="Verdana" w:hAnsi="Verdana" w:cs="Verdana"/>
          <w:color w:val="333333"/>
        </w:rPr>
        <w:t xml:space="preserve"> is the founding campus of the 23-campus California State University (CSU) system and the first public university in the West. </w:t>
      </w:r>
      <w:r w:rsidR="002B6FE3">
        <w:rPr>
          <w:rFonts w:ascii="Verdana" w:eastAsia="Verdana" w:hAnsi="Verdana" w:cs="Verdana"/>
          <w:color w:val="333333"/>
        </w:rPr>
        <w:t>Recognized as a</w:t>
      </w:r>
      <w:r>
        <w:rPr>
          <w:rFonts w:ascii="Verdana" w:eastAsia="Verdana" w:hAnsi="Verdana" w:cs="Verdana"/>
          <w:color w:val="333333"/>
        </w:rPr>
        <w:t xml:space="preserve"> </w:t>
      </w:r>
      <w:r w:rsidR="002B6FE3">
        <w:rPr>
          <w:rFonts w:ascii="Verdana" w:eastAsia="Verdana" w:hAnsi="Verdana" w:cs="Verdana"/>
          <w:color w:val="333333"/>
        </w:rPr>
        <w:t>national leader in transformative higher education,</w:t>
      </w:r>
      <w:r>
        <w:rPr>
          <w:rFonts w:ascii="Verdana" w:eastAsia="Verdana" w:hAnsi="Verdana" w:cs="Verdana"/>
          <w:color w:val="333333"/>
        </w:rPr>
        <w:t xml:space="preserve"> San José State </w:t>
      </w:r>
      <w:r w:rsidR="002B6FE3">
        <w:rPr>
          <w:rFonts w:ascii="Verdana" w:eastAsia="Verdana" w:hAnsi="Verdana" w:cs="Verdana"/>
          <w:color w:val="333333"/>
        </w:rPr>
        <w:t xml:space="preserve">University </w:t>
      </w:r>
      <w:r>
        <w:rPr>
          <w:rFonts w:ascii="Verdana" w:eastAsia="Verdana" w:hAnsi="Verdana" w:cs="Verdana"/>
          <w:color w:val="333333"/>
        </w:rPr>
        <w:t xml:space="preserve">is an essential </w:t>
      </w:r>
      <w:r w:rsidR="002B6FE3">
        <w:rPr>
          <w:rFonts w:ascii="Verdana" w:eastAsia="Verdana" w:hAnsi="Verdana" w:cs="Verdana"/>
          <w:color w:val="333333"/>
        </w:rPr>
        <w:t>contributor</w:t>
      </w:r>
      <w:r>
        <w:rPr>
          <w:rFonts w:ascii="Verdana" w:eastAsia="Verdana" w:hAnsi="Verdana" w:cs="Verdana"/>
          <w:color w:val="333333"/>
        </w:rPr>
        <w:t xml:space="preserve"> </w:t>
      </w:r>
      <w:r w:rsidR="002B6FE3">
        <w:rPr>
          <w:rFonts w:ascii="Verdana" w:eastAsia="Verdana" w:hAnsi="Verdana" w:cs="Verdana"/>
          <w:color w:val="333333"/>
        </w:rPr>
        <w:t>to</w:t>
      </w:r>
      <w:r>
        <w:rPr>
          <w:rFonts w:ascii="Verdana" w:eastAsia="Verdana" w:hAnsi="Verdana" w:cs="Verdana"/>
          <w:color w:val="333333"/>
        </w:rPr>
        <w:t xml:space="preserve"> the economic, cultural, and social development of Silicon Valley, the Bay Area, and California. SJSU </w:t>
      </w:r>
      <w:r w:rsidR="002B6FE3">
        <w:rPr>
          <w:rFonts w:ascii="Verdana" w:eastAsia="Verdana" w:hAnsi="Verdana" w:cs="Verdana"/>
          <w:color w:val="333333"/>
        </w:rPr>
        <w:t>ranks high</w:t>
      </w:r>
      <w:r>
        <w:rPr>
          <w:rFonts w:ascii="Verdana" w:eastAsia="Verdana" w:hAnsi="Verdana" w:cs="Verdana"/>
          <w:color w:val="333333"/>
        </w:rPr>
        <w:t xml:space="preserve"> nationally in research </w:t>
      </w:r>
      <w:r>
        <w:rPr>
          <w:rFonts w:ascii="Verdana" w:eastAsia="Verdana" w:hAnsi="Verdana" w:cs="Verdana"/>
          <w:color w:val="333333"/>
        </w:rPr>
        <w:lastRenderedPageBreak/>
        <w:t xml:space="preserve">funding and </w:t>
      </w:r>
      <w:r w:rsidR="002B6FE3">
        <w:rPr>
          <w:rFonts w:ascii="Verdana" w:eastAsia="Verdana" w:hAnsi="Verdana" w:cs="Verdana"/>
          <w:color w:val="333333"/>
        </w:rPr>
        <w:t xml:space="preserve">is </w:t>
      </w:r>
      <w:r>
        <w:rPr>
          <w:rFonts w:ascii="Verdana" w:eastAsia="Verdana" w:hAnsi="Verdana" w:cs="Verdana"/>
          <w:color w:val="333333"/>
        </w:rPr>
        <w:t>second highest in research productivity in the CSU system. Cutting-edge research, combined with world-class scholarship, student-centered learning opportunities, and experiential and interdisciplinary programs, allows SJSU to provide transformative opportunities that advance the public good locally and globally.</w:t>
      </w:r>
    </w:p>
    <w:p w14:paraId="79EA009F" w14:textId="77777777" w:rsidR="002D0369" w:rsidRDefault="00000000">
      <w:pPr>
        <w:shd w:val="clear" w:color="auto" w:fill="FFFFFF"/>
        <w:spacing w:after="160"/>
        <w:rPr>
          <w:rFonts w:ascii="Verdana" w:eastAsia="Verdana" w:hAnsi="Verdana" w:cs="Verdana"/>
          <w:color w:val="333333"/>
        </w:rPr>
      </w:pPr>
      <w:r>
        <w:rPr>
          <w:rFonts w:ascii="Verdana" w:eastAsia="Verdana" w:hAnsi="Verdana" w:cs="Verdana"/>
          <w:color w:val="333333"/>
        </w:rPr>
        <w:t xml:space="preserve">San José State enrolls more than 36,000 students — many are historically underserved, and around 45% are first-generation and 38% are Pell-recipients. SJSU is a Hispanic Serving Institution (HSI) and an Asian American and Native American Pacific Islander (AANAPISI) Serving Institution. The university’s commitment to social justice extends from its vibrant, inclusive campus to an international network of over 275,000 alumni. As such, San José State is committed to increasing the diversity of its faculty so our disciplines, students, and community can benefit from different and divergent cultural and identity perspectives. </w:t>
      </w:r>
    </w:p>
    <w:p w14:paraId="2126C9DA" w14:textId="77777777" w:rsidR="002D0369" w:rsidRDefault="00000000">
      <w:pPr>
        <w:shd w:val="clear" w:color="auto" w:fill="FFFFFF"/>
        <w:spacing w:after="160"/>
        <w:rPr>
          <w:rFonts w:ascii="Verdana" w:eastAsia="Verdana" w:hAnsi="Verdana" w:cs="Verdana"/>
          <w:b/>
          <w:color w:val="333333"/>
        </w:rPr>
      </w:pPr>
      <w:r>
        <w:rPr>
          <w:rFonts w:ascii="Verdana" w:eastAsia="Verdana" w:hAnsi="Verdana" w:cs="Verdana"/>
          <w:color w:val="333333"/>
        </w:rPr>
        <w:br/>
      </w:r>
      <w:r>
        <w:rPr>
          <w:rFonts w:ascii="Verdana" w:eastAsia="Verdana" w:hAnsi="Verdana" w:cs="Verdana"/>
          <w:b/>
          <w:color w:val="333333"/>
        </w:rPr>
        <w:t>Equal Employment Statement</w:t>
      </w:r>
    </w:p>
    <w:p w14:paraId="681A6DDC" w14:textId="77777777" w:rsidR="002D0369" w:rsidRDefault="00000000">
      <w:pPr>
        <w:rPr>
          <w:rFonts w:ascii="Verdana" w:eastAsia="Verdana" w:hAnsi="Verdana" w:cs="Verdana"/>
          <w:color w:val="333333"/>
        </w:rPr>
      </w:pPr>
      <w:r>
        <w:rPr>
          <w:rFonts w:ascii="Verdana" w:eastAsia="Verdana" w:hAnsi="Verdana" w:cs="Verdana"/>
        </w:rPr>
        <w:t xml:space="preserve">San José State University </w:t>
      </w:r>
      <w:r>
        <w:rPr>
          <w:rFonts w:ascii="Verdana" w:eastAsia="Verdana" w:hAnsi="Verdana" w:cs="Verdana"/>
          <w:color w:val="222222"/>
          <w:highlight w:val="white"/>
        </w:rPr>
        <w:t xml:space="preserve">prohibits discrimination </w:t>
      </w:r>
      <w:proofErr w:type="gramStart"/>
      <w:r>
        <w:rPr>
          <w:rFonts w:ascii="Verdana" w:eastAsia="Verdana" w:hAnsi="Verdana" w:cs="Verdana"/>
          <w:color w:val="222222"/>
          <w:highlight w:val="white"/>
        </w:rPr>
        <w:t>on the basis of</w:t>
      </w:r>
      <w:proofErr w:type="gramEnd"/>
      <w:r>
        <w:rPr>
          <w:rFonts w:ascii="Verdana" w:eastAsia="Verdana" w:hAnsi="Verdana" w:cs="Verdana"/>
          <w:color w:val="222222"/>
          <w:highlight w:val="white"/>
        </w:rPr>
        <w:t xml:space="preserve"> Age, Ancestry, Caste, Color, Disability, Ethnicity, Gender, Gender Expression, Gender Identity, Genetic Information, Marital Status, Medical Condition, Military Status, Nationality, Race, Religion, Religious Creed, Sex, Sexual Orientation, Sex Stereotype, and Veteran Status.</w:t>
      </w:r>
      <w:r>
        <w:rPr>
          <w:rFonts w:ascii="Verdana" w:eastAsia="Verdana" w:hAnsi="Verdana" w:cs="Verdana"/>
        </w:rPr>
        <w:t xml:space="preserve"> This policy applies to all San José State University students, faculty, and staff as well as University programs and activities. Reasonable accommodations are made for applicants with disabilities who self-disclose. </w:t>
      </w:r>
      <w:r>
        <w:rPr>
          <w:rFonts w:ascii="Verdana" w:eastAsia="Verdana" w:hAnsi="Verdana" w:cs="Verdana"/>
          <w:highlight w:val="white"/>
        </w:rPr>
        <w:t>Note that all San José State University employees are considered mandated reporters under the California Child Abuse and Neglect Reporting Act and are required to comply with the requirements set forth in CSU Executive Order 1083 as a condition of employment.</w:t>
      </w:r>
    </w:p>
    <w:p w14:paraId="58F57D91" w14:textId="77777777" w:rsidR="002D0369" w:rsidRDefault="002D0369">
      <w:pPr>
        <w:shd w:val="clear" w:color="auto" w:fill="FFFFFF"/>
        <w:spacing w:after="160"/>
        <w:rPr>
          <w:rFonts w:ascii="Verdana" w:eastAsia="Verdana" w:hAnsi="Verdana" w:cs="Verdana"/>
          <w:b/>
          <w:color w:val="333333"/>
        </w:rPr>
      </w:pPr>
    </w:p>
    <w:p w14:paraId="5CDF0C0D" w14:textId="77777777" w:rsidR="002D0369" w:rsidRDefault="00000000">
      <w:pPr>
        <w:shd w:val="clear" w:color="auto" w:fill="FFFFFF"/>
        <w:spacing w:after="160"/>
        <w:rPr>
          <w:rFonts w:ascii="Verdana" w:eastAsia="Verdana" w:hAnsi="Verdana" w:cs="Verdana"/>
          <w:b/>
          <w:color w:val="333333"/>
        </w:rPr>
      </w:pPr>
      <w:r>
        <w:rPr>
          <w:rFonts w:ascii="Verdana" w:eastAsia="Verdana" w:hAnsi="Verdana" w:cs="Verdana"/>
          <w:b/>
          <w:color w:val="333333"/>
        </w:rPr>
        <w:t>Jeanne Clery Disclosure of Campus Security Policy and Crime Statistics Act and Campus Housing Fire Safety Notification</w:t>
      </w:r>
    </w:p>
    <w:p w14:paraId="73DE2988" w14:textId="77777777" w:rsidR="002D0369" w:rsidRDefault="00000000">
      <w:pPr>
        <w:shd w:val="clear" w:color="auto" w:fill="FFFFFF"/>
        <w:spacing w:after="160"/>
        <w:rPr>
          <w:rFonts w:ascii="Verdana" w:eastAsia="Verdana" w:hAnsi="Verdana" w:cs="Verdana"/>
          <w:color w:val="333333"/>
        </w:rPr>
      </w:pPr>
      <w:r>
        <w:rPr>
          <w:rFonts w:ascii="Verdana" w:eastAsia="Verdana" w:hAnsi="Verdana" w:cs="Verdana"/>
          <w:color w:val="333333"/>
        </w:rPr>
        <w:t xml:space="preserve">Pursuant to the Jeanne Clery Disclosure of Campus Security Policy and Campus Crime Statistics Act, the Annual Security Report (ASR) is also now available for viewing at </w:t>
      </w:r>
      <w:hyperlink r:id="rId19">
        <w:r>
          <w:rPr>
            <w:rFonts w:ascii="Verdana" w:eastAsia="Verdana" w:hAnsi="Verdana" w:cs="Verdana"/>
            <w:color w:val="337AB7"/>
          </w:rPr>
          <w:t>https://www.sjsu.edu/clery/docs/SJSU-Annual-Security-Report.pdf.</w:t>
        </w:r>
      </w:hyperlink>
      <w:r>
        <w:rPr>
          <w:rFonts w:ascii="Verdana" w:eastAsia="Verdana" w:hAnsi="Verdana" w:cs="Verdana"/>
          <w:color w:val="333333"/>
        </w:rPr>
        <w:t xml:space="preserve"> The ASR contains the current security and safety-related policy statements, emergency preparedness and evacuation information, crime prevention and Sexual Assault prevention information, and information about drug and alcohol prevention programming. The ASR also contains statistics of Clery crimes for San José State University locations for the three most recent calendar years. A paper copy of the ASR is available upon request by contacting the Office of the Clery Director by phone at 408-924-1501 or by email at clerycompliance@sjsu.edu.</w:t>
      </w:r>
    </w:p>
    <w:p w14:paraId="2CEC4C4E" w14:textId="77777777" w:rsidR="002D0369" w:rsidRDefault="00000000">
      <w:pPr>
        <w:shd w:val="clear" w:color="auto" w:fill="FFFFFF"/>
        <w:spacing w:after="160"/>
        <w:rPr>
          <w:rFonts w:ascii="Verdana" w:eastAsia="Verdana" w:hAnsi="Verdana" w:cs="Verdana"/>
          <w:color w:val="333333"/>
        </w:rPr>
      </w:pPr>
      <w:r>
        <w:rPr>
          <w:rFonts w:ascii="Verdana" w:eastAsia="Verdana" w:hAnsi="Verdana" w:cs="Verdana"/>
          <w:color w:val="333333"/>
        </w:rPr>
        <w:t xml:space="preserve">Pursuant to the Higher Education Opportunity Act, the Annual Fire Safety Report (AFSR) is also available for viewing at </w:t>
      </w:r>
      <w:hyperlink r:id="rId20">
        <w:r>
          <w:rPr>
            <w:rFonts w:ascii="Verdana" w:eastAsia="Verdana" w:hAnsi="Verdana" w:cs="Verdana"/>
            <w:color w:val="337AB7"/>
          </w:rPr>
          <w:t>https://www.sjsu.edu/clery/docs/SJSU-Annual-Fire-Safety-Report.pdf</w:t>
        </w:r>
      </w:hyperlink>
      <w:r>
        <w:rPr>
          <w:rFonts w:ascii="Verdana" w:eastAsia="Verdana" w:hAnsi="Verdana" w:cs="Verdana"/>
          <w:color w:val="333333"/>
        </w:rPr>
        <w:t>. The purpose of this report is to disclose statistics for fires that occurred within SJSU on-campus housing facilities for the three most recent calendar years, and to distribute fire safety policies and procedures intended to promote safety on Campus. A paper copy of the AFSR is available upon request by contacting the Housing Office by phone at 408-795-5600 or by email at uhs-frontdesk@sjsu.edu.</w:t>
      </w:r>
    </w:p>
    <w:p w14:paraId="00381698" w14:textId="77777777" w:rsidR="002D0369" w:rsidRDefault="002D0369">
      <w:pPr>
        <w:pBdr>
          <w:top w:val="nil"/>
          <w:left w:val="nil"/>
          <w:bottom w:val="nil"/>
          <w:right w:val="nil"/>
          <w:between w:val="nil"/>
        </w:pBdr>
        <w:rPr>
          <w:rFonts w:ascii="Calibri" w:eastAsia="Calibri" w:hAnsi="Calibri" w:cs="Calibri"/>
          <w:b/>
          <w:sz w:val="22"/>
          <w:szCs w:val="22"/>
        </w:rPr>
      </w:pPr>
    </w:p>
    <w:sectPr w:rsidR="002D0369">
      <w:headerReference w:type="even" r:id="rId21"/>
      <w:footerReference w:type="even" r:id="rId22"/>
      <w:headerReference w:type="first" r:id="rId23"/>
      <w:footerReference w:type="first" r:id="rId24"/>
      <w:pgSz w:w="12240" w:h="15840"/>
      <w:pgMar w:top="180" w:right="810" w:bottom="540" w:left="81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9001" w14:textId="77777777" w:rsidR="00685129" w:rsidRDefault="00685129">
      <w:r>
        <w:separator/>
      </w:r>
    </w:p>
  </w:endnote>
  <w:endnote w:type="continuationSeparator" w:id="0">
    <w:p w14:paraId="2DA72E1E" w14:textId="77777777" w:rsidR="00685129" w:rsidRDefault="0068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EE1A" w14:textId="77777777" w:rsidR="002D0369" w:rsidRDefault="002D036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D2E4" w14:textId="77777777" w:rsidR="002D0369" w:rsidRDefault="002D036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3F66" w14:textId="77777777" w:rsidR="00685129" w:rsidRDefault="00685129">
      <w:r>
        <w:separator/>
      </w:r>
    </w:p>
  </w:footnote>
  <w:footnote w:type="continuationSeparator" w:id="0">
    <w:p w14:paraId="65F0EBA4" w14:textId="77777777" w:rsidR="00685129" w:rsidRDefault="0068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D7B0" w14:textId="77777777" w:rsidR="002D0369" w:rsidRDefault="002D036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0016" w14:textId="77777777" w:rsidR="002D0369" w:rsidRDefault="002D036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11A1B"/>
    <w:multiLevelType w:val="multilevel"/>
    <w:tmpl w:val="60121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2E3D24"/>
    <w:multiLevelType w:val="multilevel"/>
    <w:tmpl w:val="7D92D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DC5ADE"/>
    <w:multiLevelType w:val="multilevel"/>
    <w:tmpl w:val="79F40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B84CBD"/>
    <w:multiLevelType w:val="multilevel"/>
    <w:tmpl w:val="58B6C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E3168"/>
    <w:multiLevelType w:val="multilevel"/>
    <w:tmpl w:val="1CDE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3391050">
    <w:abstractNumId w:val="2"/>
  </w:num>
  <w:num w:numId="2" w16cid:durableId="1306550116">
    <w:abstractNumId w:val="3"/>
  </w:num>
  <w:num w:numId="3" w16cid:durableId="461273115">
    <w:abstractNumId w:val="0"/>
  </w:num>
  <w:num w:numId="4" w16cid:durableId="2011373050">
    <w:abstractNumId w:val="1"/>
  </w:num>
  <w:num w:numId="5" w16cid:durableId="1595935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69"/>
    <w:rsid w:val="000F191E"/>
    <w:rsid w:val="00122165"/>
    <w:rsid w:val="00127320"/>
    <w:rsid w:val="001278C0"/>
    <w:rsid w:val="002B6FE3"/>
    <w:rsid w:val="002D0369"/>
    <w:rsid w:val="00352562"/>
    <w:rsid w:val="00551E30"/>
    <w:rsid w:val="00620D2E"/>
    <w:rsid w:val="00685129"/>
    <w:rsid w:val="00976FFD"/>
    <w:rsid w:val="00977B3D"/>
    <w:rsid w:val="00AB5D9F"/>
    <w:rsid w:val="00B72D4F"/>
    <w:rsid w:val="00BB3A87"/>
    <w:rsid w:val="00CB20EF"/>
    <w:rsid w:val="00E1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9350"/>
  <w15:docId w15:val="{CC25F9D4-C974-DC49-A03F-A679C7AA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szCs w:val="28"/>
    </w:rPr>
  </w:style>
  <w:style w:type="paragraph" w:styleId="Heading2">
    <w:name w:val="heading 2"/>
    <w:basedOn w:val="Normal"/>
    <w:next w:val="Normal"/>
    <w:uiPriority w:val="9"/>
    <w:semiHidden/>
    <w:unhideWhenUsed/>
    <w:qFormat/>
    <w:pPr>
      <w:keepNext/>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i/>
      <w:sz w:val="28"/>
      <w:szCs w:val="28"/>
    </w:rPr>
  </w:style>
  <w:style w:type="paragraph" w:styleId="Heading4">
    <w:name w:val="heading 4"/>
    <w:basedOn w:val="Normal"/>
    <w:next w:val="Normal"/>
    <w:uiPriority w:val="9"/>
    <w:semiHidden/>
    <w:unhideWhenUsed/>
    <w:qFormat/>
    <w:pPr>
      <w:keepNext/>
      <w:jc w:val="center"/>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24"/>
      <w:szCs w:val="24"/>
    </w:rPr>
  </w:style>
  <w:style w:type="paragraph" w:styleId="NoSpacing">
    <w:name w:val="No Spacing"/>
    <w:uiPriority w:val="1"/>
    <w:qFormat/>
    <w:rsid w:val="00085C50"/>
  </w:style>
  <w:style w:type="paragraph" w:styleId="ListParagraph">
    <w:name w:val="List Paragraph"/>
    <w:basedOn w:val="Normal"/>
    <w:uiPriority w:val="34"/>
    <w:qFormat/>
    <w:rsid w:val="000B11D6"/>
    <w:pPr>
      <w:ind w:left="720"/>
      <w:contextualSpacing/>
    </w:pPr>
  </w:style>
  <w:style w:type="character" w:styleId="Hyperlink">
    <w:name w:val="Hyperlink"/>
    <w:basedOn w:val="DefaultParagraphFont"/>
    <w:uiPriority w:val="99"/>
    <w:unhideWhenUsed/>
    <w:rsid w:val="001278C0"/>
    <w:rPr>
      <w:color w:val="0000FF" w:themeColor="hyperlink"/>
      <w:u w:val="single"/>
    </w:rPr>
  </w:style>
  <w:style w:type="character" w:styleId="UnresolvedMention">
    <w:name w:val="Unresolved Mention"/>
    <w:basedOn w:val="DefaultParagraphFont"/>
    <w:uiPriority w:val="99"/>
    <w:semiHidden/>
    <w:unhideWhenUsed/>
    <w:rsid w:val="00127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lstate.edu/csu-system/careers/compensation/Pages/SalaryScheduleDetails.aspx?RecordId=52045" TargetMode="External"/><Relationship Id="rId18" Type="http://schemas.openxmlformats.org/officeDocument/2006/relationships/hyperlink" Target="http://www.sjsu.edu/about/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lstate.edu/csu-system/careers/compensation/Pages/SalaryScheduleDetails.aspx?RecordId=52045" TargetMode="External"/><Relationship Id="rId17" Type="http://schemas.openxmlformats.org/officeDocument/2006/relationships/hyperlink" Target="mailto:clerycompliance@sjs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OLGDKpJIUJv2ZUJCjtYrYe00Q5p1mhUkZTxyDldILzs/edit?usp=sharing" TargetMode="External"/><Relationship Id="rId20" Type="http://schemas.openxmlformats.org/officeDocument/2006/relationships/hyperlink" Target="https://www.sjsu.edu/clery/docs/SJSU-Annual-Fire-Safety-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edu/csu-system/careers/compensation/Pages/SalaryScheduleDetails.aspx?RecordId=5204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jsu.edu/up/docs/faculty-salary-schedule.pdf" TargetMode="External"/><Relationship Id="rId23" Type="http://schemas.openxmlformats.org/officeDocument/2006/relationships/header" Target="header2.xml"/><Relationship Id="rId10" Type="http://schemas.openxmlformats.org/officeDocument/2006/relationships/hyperlink" Target="https://www.sjsu.edu/senate/docs/S21-2.pdf" TargetMode="External"/><Relationship Id="rId19" Type="http://schemas.openxmlformats.org/officeDocument/2006/relationships/hyperlink" Target="https://www.sjsu.edu/clery/docs/SJSU-Annual-Security-Report.pdf" TargetMode="External"/><Relationship Id="rId4" Type="http://schemas.openxmlformats.org/officeDocument/2006/relationships/settings" Target="settings.xml"/><Relationship Id="rId9" Type="http://schemas.openxmlformats.org/officeDocument/2006/relationships/hyperlink" Target="http://www.sjsu.edu/senate/docs/S21-2.pdf" TargetMode="External"/><Relationship Id="rId14" Type="http://schemas.openxmlformats.org/officeDocument/2006/relationships/hyperlink" Target="https://www.calstate.edu/csu-system/careers/compensation/Pages/SalaryScheduleDetails.aspx?RecordId=5204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ufxxDDAWxh6LlhaeozH4CRZqpg==">AMUW2mWBNTAdBVcHJmqGBQ0glG1w4usWstK8VeRp7pvX9vS2kLtI8ZUOr5CBQDAQgcxaSRwOv7bZuzq5qIP9vnMsNqudkXZhvcxanA1OEnQMQyCxonXc1TQhiuhlvjk4qV/72o+dHyI28Lo9MpVhF9vm567+ShO1GTRLpY3A+NTmPmE5BIPk6ID81d9dOxYyLGbwzQdmJ/Ro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Position Announcement for Temporary Faculty Appointment - Template</vt:lpstr>
    </vt:vector>
  </TitlesOfParts>
  <Company>San José State University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 for Temporary Faculty Appointment - Template</dc:title>
  <dc:subject>Position Announcement for Temporary Faculty Appointment - Template</dc:subject>
  <dc:creator>University Personnel</dc:creator>
  <cp:keywords/>
  <dc:description/>
  <cp:lastModifiedBy>Michael Joseph Pyrch</cp:lastModifiedBy>
  <cp:revision>5</cp:revision>
  <dcterms:created xsi:type="dcterms:W3CDTF">2019-09-24T15:42:00Z</dcterms:created>
  <dcterms:modified xsi:type="dcterms:W3CDTF">2024-08-29T19:32:00Z</dcterms:modified>
</cp:coreProperties>
</file>